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A" w:rsidRPr="007A125A" w:rsidRDefault="007A125A" w:rsidP="007A1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125A">
        <w:rPr>
          <w:rFonts w:ascii="Times New Roman" w:hAnsi="Times New Roman" w:cs="Times New Roman"/>
          <w:b/>
          <w:sz w:val="20"/>
        </w:rPr>
        <w:t xml:space="preserve">Opis przedmiotu zamówienia </w:t>
      </w:r>
    </w:p>
    <w:p w:rsidR="000C25E4" w:rsidRPr="007A125A" w:rsidRDefault="007A125A" w:rsidP="007A125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7A125A">
        <w:rPr>
          <w:rFonts w:ascii="Times New Roman" w:hAnsi="Times New Roman" w:cs="Times New Roman"/>
          <w:b/>
          <w:sz w:val="20"/>
        </w:rPr>
        <w:t>Załącznik Nr 2 do SIWZ</w:t>
      </w:r>
      <w:r w:rsidR="008771D7" w:rsidRPr="007A125A">
        <w:rPr>
          <w:rFonts w:ascii="Times New Roman" w:hAnsi="Times New Roman" w:cs="Times New Roman"/>
          <w:b/>
          <w:sz w:val="20"/>
        </w:rPr>
        <w:t xml:space="preserve"> </w:t>
      </w:r>
    </w:p>
    <w:tbl>
      <w:tblPr>
        <w:tblpPr w:leftFromText="141" w:rightFromText="141" w:vertAnchor="text" w:horzAnchor="margin" w:tblpX="-601" w:tblpY="886"/>
        <w:tblW w:w="10173" w:type="dxa"/>
        <w:tblLayout w:type="fixed"/>
        <w:tblLook w:val="04A0"/>
      </w:tblPr>
      <w:tblGrid>
        <w:gridCol w:w="562"/>
        <w:gridCol w:w="2381"/>
        <w:gridCol w:w="4849"/>
        <w:gridCol w:w="2381"/>
      </w:tblGrid>
      <w:tr w:rsidR="0002008F" w:rsidRPr="007B0801" w:rsidTr="00745EC3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Część I zamówienia</w:t>
            </w:r>
          </w:p>
        </w:tc>
      </w:tr>
      <w:tr w:rsidR="0002008F" w:rsidRPr="007B0801" w:rsidTr="00CA7B20">
        <w:trPr>
          <w:trHeight w:val="4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2008F" w:rsidRPr="007B0801" w:rsidRDefault="0002008F" w:rsidP="000200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Zestaw sprzętu komputerowego (komputer, monitor, zasilacz UPS)</w:t>
            </w:r>
          </w:p>
        </w:tc>
      </w:tr>
      <w:tr w:rsidR="0002008F" w:rsidRPr="007B0801" w:rsidTr="00CA7B20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2008F" w:rsidRPr="007B0801" w:rsidRDefault="006A514E" w:rsidP="0002008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="00B75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panoramiczny </w:t>
            </w:r>
          </w:p>
        </w:tc>
      </w:tr>
      <w:tr w:rsidR="000C25E4" w:rsidRPr="00CA7B20" w:rsidTr="00063B81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C25E4" w:rsidRPr="00063B81" w:rsidRDefault="000C25E4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B5" w:rsidRPr="00063B81" w:rsidRDefault="000C25E4" w:rsidP="00063B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</w:t>
            </w:r>
          </w:p>
          <w:p w:rsidR="000C25E4" w:rsidRPr="00063B81" w:rsidRDefault="000C25E4" w:rsidP="00063B8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MODEL:</w:t>
            </w:r>
          </w:p>
        </w:tc>
      </w:tr>
      <w:tr w:rsidR="00737004" w:rsidRPr="00CA7B20" w:rsidTr="00737004">
        <w:trPr>
          <w:trHeight w:val="7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004" w:rsidRPr="007B0801" w:rsidRDefault="00737004" w:rsidP="007370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737004" w:rsidRDefault="00737004" w:rsidP="00737004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557707" w:rsidRDefault="00737004" w:rsidP="00737004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063B81" w:rsidRDefault="00737004" w:rsidP="0073700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Typ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LED z matrycą min. 21,5” (16:9)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Rozmiar plamki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Maks. 0,270 mm</w:t>
            </w:r>
            <w:r w:rsidRPr="00CA7B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proofErr w:type="spellStart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/m2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Typowy 1000:1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2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Kąty widzenia (pion/poziom)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301" w:rsidRPr="00CA7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0/170 stopni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Czas reakcji matrycy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max 5ms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Rozdzielczość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1920 x 1080 przy 60Hz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Częstotliwość odświeżania poziomego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30 – 83 </w:t>
            </w:r>
            <w:proofErr w:type="spellStart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kHz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Częstotliwość odświeżania pionowego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56 – 76 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Zużycie energii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Działanie  maksymalne, 30W ,tryb wyłączenia aktywności mniej niż 0,5W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D379DC">
        <w:trPr>
          <w:trHeight w:hRule="exact" w:val="5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Powłoka powierzchni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8E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odblaskowa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CA7B20">
        <w:trPr>
          <w:trHeight w:val="13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Podświetlenie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System podświetlenia LED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063B81">
        <w:trPr>
          <w:trHeight w:val="5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Monitor musi być wyposażony w tzw. </w:t>
            </w:r>
            <w:proofErr w:type="spellStart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Kensington</w:t>
            </w:r>
            <w:proofErr w:type="spellEnd"/>
            <w:r w:rsidRPr="00CA7B20">
              <w:rPr>
                <w:rFonts w:ascii="Times New Roman" w:hAnsi="Times New Roman" w:cs="Times New Roman"/>
                <w:sz w:val="20"/>
                <w:szCs w:val="20"/>
              </w:rPr>
              <w:t xml:space="preserve"> Slot - gniazdo zabezpieczenia przed kradzieżą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CA7B20">
        <w:trPr>
          <w:trHeight w:val="2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Kolor obudowy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Czarny lub Srebrny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063B81">
        <w:trPr>
          <w:trHeight w:val="5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745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E4" w:rsidRPr="00CA7B20" w:rsidRDefault="000C25E4" w:rsidP="00745E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1x 15-stykowe złącze </w:t>
            </w:r>
            <w:proofErr w:type="spellStart"/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D-Sub</w:t>
            </w:r>
            <w:proofErr w:type="spellEnd"/>
            <w:r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>, 1x złącze DVI-D z HDCP,</w:t>
            </w:r>
            <w:r w:rsidR="00245301" w:rsidRPr="00CA7B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 HDMI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E4" w:rsidRPr="00CA7B20" w:rsidTr="00CA7B20">
        <w:trPr>
          <w:trHeight w:val="8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E4" w:rsidRPr="007B0801" w:rsidRDefault="000C25E4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A7B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Dokument poświadczający, że oferowany sprzęt jest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produkowany zgodnie z normami ISO 9001 lub równoważny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Dokument poświadczający, że oferowany sprzęt jest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produkowany zgodnie z normami ISO 14001 lub równoważny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Deklaracja zgodności CE dla komputera oraz monitora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Certyfikat TCO 03 dla oferowanego monitora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(należy dołączyć do oferty)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Dokument poświadczający, że oferowany sprzęt jest</w:t>
            </w:r>
          </w:p>
          <w:p w:rsidR="00D11EAC" w:rsidRPr="00CA7B20" w:rsidRDefault="00D11EAC" w:rsidP="00D11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produkowany zgodnie z normami Energy Star (należy</w:t>
            </w:r>
          </w:p>
          <w:p w:rsidR="000C25E4" w:rsidRPr="00CA7B20" w:rsidRDefault="00D11EAC" w:rsidP="00D11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7B20">
              <w:rPr>
                <w:rFonts w:ascii="Times New Roman" w:hAnsi="Times New Roman" w:cs="Times New Roman"/>
                <w:sz w:val="20"/>
                <w:szCs w:val="20"/>
              </w:rPr>
              <w:t>dołączyć do oferty)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E4" w:rsidRPr="00CA7B20" w:rsidRDefault="000C25E4" w:rsidP="000C25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261E" w:rsidRPr="00CA7B20" w:rsidTr="00514164">
        <w:trPr>
          <w:trHeight w:val="109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1E" w:rsidRPr="007B0801" w:rsidRDefault="005D261E" w:rsidP="000C25E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E" w:rsidRPr="005D261E" w:rsidRDefault="005D261E" w:rsidP="000C25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976522" w:rsidRPr="00514164" w:rsidRDefault="00976522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9001:2000 lub równoważny certyfikat jakości na świadczenie usług serwisowych oraz posiada autoryzacje producenta. Komputera. Serwis  urządzeń  będzie realizowany  przez Producenta lub Autoryzowanego Partnera Serwisowego Producenta. 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976522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5D261E" w:rsidRPr="00514164" w:rsidRDefault="00976522" w:rsidP="001D754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E" w:rsidRPr="005D261E" w:rsidRDefault="005D261E" w:rsidP="000C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FA8" w:rsidRPr="007B0801" w:rsidTr="00032FA8">
        <w:trPr>
          <w:trHeight w:val="41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FA8" w:rsidRPr="005D261E" w:rsidRDefault="00032FA8" w:rsidP="002846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FA8" w:rsidRPr="00032FA8" w:rsidRDefault="00032FA8" w:rsidP="00032FA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 Jednostka centralna(stacja dysków), z wyposażaniem</w:t>
            </w:r>
          </w:p>
        </w:tc>
      </w:tr>
      <w:tr w:rsidR="0002008F" w:rsidRPr="007B0801" w:rsidTr="00CA7B20">
        <w:trPr>
          <w:trHeight w:val="8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063B8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737004" w:rsidRPr="007B0801" w:rsidTr="006912AD">
        <w:trPr>
          <w:trHeight w:val="8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004" w:rsidRPr="007B0801" w:rsidRDefault="00737004" w:rsidP="0073700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737004" w:rsidRDefault="00737004" w:rsidP="00737004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557707" w:rsidRDefault="00737004" w:rsidP="00737004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4" w:rsidRPr="00063B81" w:rsidRDefault="00737004" w:rsidP="0073700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2008F" w:rsidRPr="007B0801" w:rsidTr="00F65A53">
        <w:trPr>
          <w:trHeight w:val="4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008F" w:rsidRPr="007B0801" w:rsidRDefault="0002008F" w:rsidP="000200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stacjonarny. W ofercie wymagane jest podanie modelu, symbolu oraz producenta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120" w:rsidRPr="007B0801" w:rsidTr="00CA7B2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120" w:rsidRPr="007B0801" w:rsidRDefault="00584120" w:rsidP="0058412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20" w:rsidRPr="007B0801" w:rsidRDefault="00584120" w:rsidP="0058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120" w:rsidRPr="007B0801" w:rsidRDefault="00584120" w:rsidP="00584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20" w:rsidRPr="00130714" w:rsidRDefault="00584120" w:rsidP="0058412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2008F" w:rsidRPr="007B0801" w:rsidTr="00CC4960">
        <w:trPr>
          <w:trHeight w:hRule="exact"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CC4960" w:rsidRDefault="00CC4960" w:rsidP="00664B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60">
              <w:rPr>
                <w:rFonts w:ascii="Times New Roman" w:hAnsi="Times New Roman" w:cs="Times New Roman"/>
                <w:sz w:val="20"/>
              </w:rPr>
              <w:t>Procesor  4-wątkowy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F8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Pamięć operacyjna 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F87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8GB m</w:t>
            </w:r>
            <w:r w:rsidR="00F876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ożliwość rozbudowy do min. 16GB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F87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72017D" w:rsidP="00E36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F87691" w:rsidP="00E36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500 GB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F" w:rsidRPr="007B0801" w:rsidRDefault="0002008F" w:rsidP="00E36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008F" w:rsidRPr="007B0801" w:rsidTr="00CA7B20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2013C7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82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w procesorze z możliwością dynamicznego przydzielenia pamięci systemowej</w:t>
            </w:r>
            <w:r w:rsidR="007201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ze wsparciem dla </w:t>
            </w:r>
            <w:r w:rsidR="0092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="007201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DirectX</w:t>
            </w:r>
            <w:proofErr w:type="spellEnd"/>
            <w:r w:rsidR="007201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</w:t>
            </w:r>
            <w:r w:rsidR="00691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 w:rsidR="0092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F8769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69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D41401" w:rsidRPr="007B0801" w:rsidTr="00CA7B20">
        <w:trPr>
          <w:trHeight w:val="5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401" w:rsidRPr="007B0801" w:rsidRDefault="00D41401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D41401" w:rsidRDefault="00D41401" w:rsidP="005B6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41401">
              <w:rPr>
                <w:rFonts w:ascii="Times New Roman" w:hAnsi="Times New Roman" w:cs="Times New Roman"/>
                <w:sz w:val="20"/>
              </w:rPr>
              <w:t>Porty komunikacji sieciowej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7B0801" w:rsidRDefault="005B6C27" w:rsidP="005B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zintegrowana z płytą główną,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1" w:rsidRPr="00F87691" w:rsidRDefault="00D41401" w:rsidP="005B6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F8769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B06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Karta dźwiękowa zintegrowana z płytą główną, zgodna z High </w:t>
            </w:r>
            <w:proofErr w:type="spellStart"/>
            <w:r w:rsidR="00035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Definition</w:t>
            </w:r>
            <w:proofErr w:type="spellEnd"/>
            <w:r w:rsidR="000356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 wewnętrzny głośnik</w:t>
            </w:r>
            <w:r w:rsidR="0005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obudowie komputera ,</w:t>
            </w:r>
            <w:r w:rsidR="00B06B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Porty słuchawek i mikrofonu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0B1" w:rsidRPr="007B0801" w:rsidTr="00CA7B2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0B1" w:rsidRPr="00F87691" w:rsidRDefault="008A00B1" w:rsidP="008A00B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8A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9A4F9A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Wbudowane porty: </w:t>
            </w:r>
          </w:p>
          <w:p w:rsidR="008A00B1" w:rsidRPr="007B0801" w:rsidRDefault="008A00B1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 x VGA,</w:t>
            </w:r>
          </w:p>
          <w:p w:rsidR="008A00B1" w:rsidRPr="007B0801" w:rsidRDefault="003476D4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1 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A00B1" w:rsidRPr="007B0801" w:rsidRDefault="008A00B1" w:rsidP="009A4F9A">
            <w:pPr>
              <w:numPr>
                <w:ilvl w:val="1"/>
                <w:numId w:val="6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portów wyprowadzonych na zewnątrz komputera w tym min 2 porty USB 3.0; min. 2 porty USB 2.0 z przodu obudowy i 6 portów na tylnym panelu w tym min 2 porty USB 3.0, wymagana ilość i rozmieszczenie (na zewnątrz obudowy komputera) portów USB nie może być osiągnięta w wyniku stosowania konwerterów, przejściówek itp.</w:t>
            </w:r>
          </w:p>
          <w:p w:rsidR="008A00B1" w:rsidRPr="007B0801" w:rsidRDefault="008A00B1" w:rsidP="009A4F9A">
            <w:pPr>
              <w:numPr>
                <w:ilvl w:val="1"/>
                <w:numId w:val="7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porty słuchawek i mikrofonu na przednim oraz tylnym panelu obudowy. </w:t>
            </w:r>
          </w:p>
          <w:p w:rsidR="008A00B1" w:rsidRPr="007B0801" w:rsidRDefault="008A00B1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 wyposażona w: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</w:t>
            </w:r>
            <w:r w:rsidR="009868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 1 złącze PCI Express x16 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 1 złącze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PCIe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x1, </w:t>
            </w:r>
          </w:p>
          <w:p w:rsidR="008A00B1" w:rsidRPr="007B080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2 złącza DIMM z obsługą do 16GB DDR3 pamięci RAM, </w:t>
            </w:r>
          </w:p>
          <w:p w:rsidR="008A00B1" w:rsidRDefault="008A00B1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2  złącza SATA w tym 1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SATA 3.0; </w:t>
            </w:r>
          </w:p>
          <w:p w:rsidR="00C2320A" w:rsidRDefault="00C2320A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Nagrywarka DVD +/-RW</w:t>
            </w:r>
          </w:p>
          <w:p w:rsidR="00C2320A" w:rsidRPr="007B0801" w:rsidRDefault="00C2320A" w:rsidP="00405A4B">
            <w:pPr>
              <w:numPr>
                <w:ilvl w:val="1"/>
                <w:numId w:val="8"/>
              </w:numPr>
              <w:tabs>
                <w:tab w:val="clear" w:pos="36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 10/100/1000 Ethernet RJ 45, zintegrowana z płytą główną,</w:t>
            </w:r>
          </w:p>
          <w:p w:rsidR="00C2320A" w:rsidRDefault="008A00B1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Dołączony nośnik ze sterownikami</w:t>
            </w:r>
          </w:p>
          <w:p w:rsidR="00AB756A" w:rsidRDefault="00AB756A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>Zainstalowany system operacyjny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Pełna integracja z domeną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Active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Directory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MS Windows (posiadaną przez Zamawiającego) opartą na serwerach Windows Server </w:t>
            </w:r>
            <w:r w:rsidR="00252742">
              <w:rPr>
                <w:rFonts w:ascii="Times New Roman" w:hAnsi="Times New Roman" w:cs="Times New Roman"/>
                <w:sz w:val="20"/>
              </w:rPr>
              <w:t>2008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Zarządzanie komputerami poprzez Zasady Grup (GPO)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Active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Directory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MS Windows (posiadaną przez Zamawiającego). </w:t>
            </w:r>
          </w:p>
          <w:p w:rsidR="00252742" w:rsidRPr="00252742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>Pełna integracja z systemami Mona, Płatnik, CDN Optima,</w:t>
            </w:r>
          </w:p>
          <w:p w:rsidR="000751CB" w:rsidRPr="00AB756A" w:rsidRDefault="000751CB" w:rsidP="00405A4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Pełna obsługa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ActiveX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Wszystkie w/w funkcjonalności nie mogą być realizowane z zastosowaniem wszelkiego rodzaju emulacji i wirtualizacji.</w:t>
            </w:r>
          </w:p>
          <w:p w:rsidR="002D4164" w:rsidRPr="00D55B63" w:rsidRDefault="002D4164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Klawiatura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>rzewodowa USB w układzie polski programisty</w:t>
            </w:r>
          </w:p>
          <w:p w:rsidR="00921084" w:rsidRPr="00753080" w:rsidRDefault="00D55B63" w:rsidP="00405A4B">
            <w:pPr>
              <w:numPr>
                <w:ilvl w:val="1"/>
                <w:numId w:val="5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Mysz optyczna USB z trzema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B1" w:rsidRPr="007B0801" w:rsidRDefault="008A00B1" w:rsidP="008A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34152" w:rsidRPr="007B0801" w:rsidTr="00CA7B20">
        <w:trPr>
          <w:trHeight w:val="77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152" w:rsidRPr="00F87691" w:rsidRDefault="00034152" w:rsidP="0003415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7B0801" w:rsidRDefault="00034152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Zgodność z systemami operacyjnymi i standardami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7B0801" w:rsidRDefault="00034152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Potwierdzenie kompatybilności komputera na daną platformę systemową (wydruk ze strony)</w:t>
            </w:r>
          </w:p>
          <w:p w:rsidR="00034152" w:rsidRPr="007B0801" w:rsidRDefault="00034152" w:rsidP="0003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Wydruk dopuszcza się w j. angielskim.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52" w:rsidRPr="007B0801" w:rsidRDefault="00034152" w:rsidP="0003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0D0" w:rsidRPr="007B0801" w:rsidTr="00CA7B2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Ergonomia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AC7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trike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Głośność jednostki centralnej mierzona zgodnie z normą ISO 7779 oraz wykazana zgodnie z normą ISO 9296 w pozycji obserwatora w trybie pracy dysku twardego (IDLE) wynosząca maksymalnie 2</w:t>
            </w:r>
            <w:r w:rsidR="00AC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dB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(załączyć oświadczenie wykonawcy)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0" w:rsidRPr="007B0801" w:rsidRDefault="008070D0" w:rsidP="008070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2008F" w:rsidRPr="007B0801" w:rsidTr="00CA7B2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Małogabarytowa typu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small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factor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B08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umożliwiająca pracę w pionie jak i w poziomie, </w:t>
            </w:r>
            <w:r w:rsidR="006529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obsługą kart PCI Express wyłącznie o niskim profilu, fabrycznie przystosowana do pracy w układzie pionowym i poziomym wyposażona w min. 2 kieszenie: 1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5,25” zewnętrzne typu „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slim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i 1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3,5” wewnętrzne,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powinna fabrycznie umożliwiać montaż min 1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szt. dysku 3,5” lub 2,5”</w:t>
            </w:r>
          </w:p>
          <w:p w:rsidR="00294C6B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Zasilacz o mocy</w:t>
            </w:r>
            <w:r w:rsidRPr="009E2CF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84BE2">
              <w:rPr>
                <w:rFonts w:ascii="Times New Roman" w:hAnsi="Times New Roman" w:cs="Times New Roman"/>
                <w:bCs/>
                <w:sz w:val="20"/>
                <w:szCs w:val="20"/>
              </w:rPr>
              <w:t>max</w:t>
            </w:r>
            <w:proofErr w:type="spellEnd"/>
            <w:r w:rsidRPr="00584B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255W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pracujący w sieci 230V 50/60Hz prądu zmiennego 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Moduł konstrukcji obudowy w jednostce centralnej komputera powinien pozwalać na demontaż kart rozszerzeń, napędu optycznego i 3,5” dysku twardego  bez konieczności użycia narzędzi (wyklucza się użycia wkrętów, śrub motylkowych).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w jednostce centralnej musi czujnik otwarcia obudowy współpracujący z oprogramowaniem zarządzająco – diagnostycznym producenta  komputera. 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Kensingtona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) oraz kłódki (oczko w obudowie do założenia kłódki).</w:t>
            </w:r>
          </w:p>
          <w:p w:rsidR="0002008F" w:rsidRPr="007B0801" w:rsidRDefault="0002008F" w:rsidP="00C2321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Każdy komputer powinien być oznaczony niepowtarzalnym numerem seryjnym umieszonym na obudowie, oraz musi być wpisany na stałe w BIOS.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8A" w:rsidRPr="0051328A" w:rsidRDefault="0051328A" w:rsidP="00513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1328A">
              <w:rPr>
                <w:rFonts w:ascii="Times New Roman" w:hAnsi="Times New Roman" w:cs="Times New Roman"/>
                <w:sz w:val="20"/>
              </w:rPr>
              <w:t>Niezawodność/jakość</w:t>
            </w:r>
          </w:p>
          <w:p w:rsidR="0002008F" w:rsidRPr="007B0801" w:rsidRDefault="0051328A" w:rsidP="00513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1328A">
              <w:rPr>
                <w:rFonts w:ascii="Times New Roman" w:hAnsi="Times New Roman" w:cs="Times New Roman"/>
                <w:sz w:val="20"/>
              </w:rPr>
              <w:t>wytwarzania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Certyfikat ISO9001 dla producenta sprzętu (należy załączyć do oferty)</w:t>
            </w:r>
          </w:p>
          <w:p w:rsidR="0002008F" w:rsidRPr="007B0801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Certyfikat ISO 14001 dla producenta sprzętu</w:t>
            </w:r>
            <w:r w:rsidRPr="007B080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(należy załączyć do oferty)</w:t>
            </w:r>
          </w:p>
          <w:p w:rsidR="0002008F" w:rsidRPr="007B0801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Deklaracja zgodności CE (załączyć do oferty)</w:t>
            </w:r>
          </w:p>
          <w:p w:rsidR="0002008F" w:rsidRPr="007B0801" w:rsidRDefault="0002008F" w:rsidP="005C1EC2">
            <w:pPr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Komputer musi spełniać wymogi normy Energy Star 5.0. Wymagany wpis dotyczący oferowanego komputera w  internetowym katalogu http://www.eu-energystar.org lub http://www.energystar.gov – dopuszcza się wydruk ze strony internetowej</w:t>
            </w:r>
          </w:p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Wyżej wymienione dokumenty dopuszcza się w j. angielskim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CA7B20">
        <w:trPr>
          <w:trHeight w:val="1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w komputerze urządzeń, realizowany poprzez podanie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identyfikatora klienta lub modelu komputera lub numeru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seryjnego komputera, na dedykowanej przez producenta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stronie internetowej — należy podać adres strony</w:t>
            </w:r>
          </w:p>
          <w:p w:rsidR="002C536A" w:rsidRPr="002C536A" w:rsidRDefault="002C536A" w:rsidP="002C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oraz sposób realizacji wymagania (opis uzyskania</w:t>
            </w:r>
          </w:p>
          <w:p w:rsidR="0002008F" w:rsidRPr="007B0801" w:rsidRDefault="002C536A" w:rsidP="002C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C536A">
              <w:rPr>
                <w:rFonts w:ascii="Times New Roman" w:hAnsi="Times New Roman" w:cs="Times New Roman"/>
                <w:sz w:val="20"/>
                <w:szCs w:val="20"/>
              </w:rPr>
              <w:t>w/w informacji).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68180E" w:rsidRPr="007B0801" w:rsidTr="00CA7B20">
        <w:trPr>
          <w:trHeight w:val="16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80E" w:rsidRPr="007B0801" w:rsidRDefault="0068180E" w:rsidP="006818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D261E" w:rsidRDefault="0068180E" w:rsidP="00681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9001:2000 lub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równoważny certyfikat jakości na świadczenie usług serwisowych oraz posiada autoryzacje producenta. Komputera. Serwis  urządzeń  będzie realizowany  przez Producenta lub Autoryzowanego Partnera Serwisowego Producenta.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68180E" w:rsidRPr="000F112E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0E" w:rsidRPr="005D261E" w:rsidRDefault="0068180E" w:rsidP="00681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D92" w:rsidRPr="007B0801" w:rsidTr="00836AA5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D92" w:rsidRPr="001E5DE3" w:rsidRDefault="008F0D92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D92" w:rsidRDefault="008F0D92" w:rsidP="00836A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Wyposażanie:</w:t>
            </w:r>
          </w:p>
          <w:p w:rsidR="008F0D92" w:rsidRPr="007B0801" w:rsidRDefault="008F0D92" w:rsidP="00836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Zasilacz UPS </w:t>
            </w:r>
          </w:p>
        </w:tc>
      </w:tr>
      <w:tr w:rsidR="0002008F" w:rsidRPr="007B0801" w:rsidTr="00063B81">
        <w:trPr>
          <w:trHeight w:val="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063B81" w:rsidRDefault="0002008F" w:rsidP="00063B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063B8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557707" w:rsidRPr="007B0801" w:rsidTr="00557707">
        <w:trPr>
          <w:trHeight w:val="7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707" w:rsidRPr="007B0801" w:rsidRDefault="00557707" w:rsidP="0055770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7" w:rsidRPr="00737004" w:rsidRDefault="00737004" w:rsidP="00557707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7" w:rsidRPr="00557707" w:rsidRDefault="00557707" w:rsidP="00557707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07" w:rsidRPr="00063B81" w:rsidRDefault="00557707" w:rsidP="005577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2008F" w:rsidRPr="007B0801" w:rsidTr="003476D4">
        <w:trPr>
          <w:trHeight w:hRule="exact" w:val="31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 obudowy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Tower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Architektura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off-line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pozorna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Min. 650 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Moc rzeczywista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390 Wat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664B33">
        <w:trPr>
          <w:trHeight w:hRule="exact" w:val="3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Gniazda wyjściowe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B0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 IEC320 C13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2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Gniazda wejściowe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Min. 1 szt.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836AA5">
        <w:trPr>
          <w:trHeight w:val="7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napięcia wejściowego w trybie podstawowym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160-287V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Częstotliwość na wyjściu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50/60 Hz +/-5 Hz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3476D4">
        <w:trPr>
          <w:trHeight w:hRule="exact" w:val="57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Diody sygnalizacyjne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Praca z sieci zasilającej, przeciążenie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UPSa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Awaria akumulatora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8F" w:rsidRPr="007B0801" w:rsidTr="001C33F7">
        <w:trPr>
          <w:trHeight w:val="69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2008F" w:rsidRPr="007B0801" w:rsidRDefault="0002008F" w:rsidP="0002008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Wyposażenie standardowe</w:t>
            </w: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008F" w:rsidRPr="007B0801" w:rsidRDefault="0002008F" w:rsidP="006A6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7B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Przewód zasilający, 2 x kabel zasilający komputerowy VDE Euro/IEC C13 1,8m (gruby)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08F" w:rsidRPr="007B0801" w:rsidRDefault="0002008F" w:rsidP="006A6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AF5573">
        <w:trPr>
          <w:trHeight w:val="69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D261E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9001:2000 lub równoważny certyfikat jakości na świadczenie usług serwisowych oraz posiada autoryzacje producenta. Komputera. Serwis  urządzeń  będzie realizowany  przez Producenta lub Autoryzowanego Partnera Serwisowego Producenta.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0A18D8" w:rsidRPr="000F112E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D261E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DD7D8D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Laptop z systemem operacyjnym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0A18D8" w:rsidRPr="007B0801" w:rsidTr="006912AD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37004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57707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63B81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A18D8" w:rsidRPr="007B0801" w:rsidTr="008A1F85">
        <w:trPr>
          <w:trHeight w:val="29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1DED">
              <w:rPr>
                <w:rFonts w:ascii="Times New Roman" w:hAnsi="Times New Roman" w:cs="Times New Roman"/>
                <w:sz w:val="20"/>
                <w:szCs w:val="20"/>
              </w:rPr>
              <w:t>Komputer przenośny typu notebook z ekra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 15,6"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Komputer przenośny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F4537" w:rsidRDefault="000A18D8" w:rsidP="000A18D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15.6” rozdzielczości: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 1920 x 1080</w:t>
            </w:r>
            <w:r w:rsidRPr="00951D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 xml:space="preserve">z podświetleniem LED,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1295F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 xml:space="preserve">Matryca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1295F" w:rsidRDefault="000A18D8" w:rsidP="000A18D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95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161C7">
        <w:trPr>
          <w:trHeight w:hRule="exact" w:val="2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960">
              <w:rPr>
                <w:rFonts w:ascii="Times New Roman" w:hAnsi="Times New Roman" w:cs="Times New Roman"/>
                <w:sz w:val="20"/>
              </w:rPr>
              <w:t>Procesor  4-wątkowy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Pamięć 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8GB (2x4096MB)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Pamięć masowa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  <w:lang w:val="sv-SE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  <w:t xml:space="preserve">Min. 500 GB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B534F5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Klawiatura z wydzieloną strefą klawiszy numerycznych</w:t>
            </w:r>
            <w:r w:rsidRPr="007B08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(układ US -QWERTY), min 102 klawiszy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836AA5">
        <w:trPr>
          <w:trHeight w:val="3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Multimedia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Karta dźwiękowa zintegrowana, wbudowane głośniki stereo, kamera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Bateria i zasilanie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Min. 3-cell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Zasilacz o mocy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min. 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Certyfikat ISO9001:2000 dla producenta sprzętu (należy załączyć do oferty)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Certyfikat ISO 14001 dla producenta sprzętu (należy załączyć do oferty)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Deklaracja zgodności CE (załączyć do oferty)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RoHS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Unii Europejskiej o eliminacji substancji niebezpiecznych w postaci </w:t>
            </w: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oświadczenia wykonawcy.</w:t>
            </w:r>
          </w:p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Potwierdzenie kompatybilności komputera na stronie Windows </w:t>
            </w:r>
            <w:proofErr w:type="spellStart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>Logo'd</w:t>
            </w:r>
            <w:proofErr w:type="spellEnd"/>
            <w:r w:rsidRPr="007B08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Products List na daną platformę systemową (wydruk ze strony)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Porty i złącza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porty i złącza :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1x 15-pin VGA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0A18D8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 xml:space="preserve">1x RJ-45 (10/100/1000) </w:t>
            </w:r>
          </w:p>
          <w:p w:rsidR="000A18D8" w:rsidRPr="00167DF2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>1x USB 3.0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2x USB 2.0 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czytnik kart multimedialny czytający karty min. : SD, MMC, SDHC, SDXC, Micro-SD, RS-MMC, Mobile-MMC, MMC-micro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współdzielone złącze słuchawkowe stereo i złącze mikrofonowe tzw. combo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port zasilania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4.0 (dopuszcza się zintegrowany z kartą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18D8" w:rsidRPr="007B0801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z strefą przewijania w pionie, poziomie wraz z obsługą gestów</w:t>
            </w:r>
          </w:p>
          <w:p w:rsidR="000A18D8" w:rsidRPr="00F2450F" w:rsidRDefault="000A18D8" w:rsidP="00F2450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Zintegrowana w postaci wewnętrznego modułu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mini-PCI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Express karta sieci  WLAN obsługująca łącznie standardy  IEEE 802.11 a/b/g/n, </w:t>
            </w:r>
            <w:r w:rsidRPr="00BB6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Wyposażenie dodatkowe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B161C7" w:rsidRDefault="001C4C83" w:rsidP="001C4C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Mysz: </w:t>
            </w:r>
            <w:r w:rsidR="000A18D8" w:rsidRPr="00BB66D5">
              <w:rPr>
                <w:rFonts w:ascii="Times New Roman" w:hAnsi="Times New Roman" w:cs="Times New Roman"/>
                <w:bCs/>
                <w:sz w:val="20"/>
                <w:szCs w:val="20"/>
              </w:rPr>
              <w:t>bezprzewodowa z trzema przyciskami</w:t>
            </w:r>
          </w:p>
          <w:p w:rsidR="000A18D8" w:rsidRPr="00B161C7" w:rsidRDefault="001C4C83" w:rsidP="00F245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Torba: </w:t>
            </w:r>
            <w:r w:rsidR="000A18D8" w:rsidRPr="001577B6">
              <w:rPr>
                <w:rFonts w:ascii="Times New Roman" w:hAnsi="Times New Roman" w:cs="Times New Roman"/>
                <w:bCs/>
                <w:sz w:val="20"/>
                <w:szCs w:val="20"/>
              </w:rPr>
              <w:t>nylonowa na oferowanego notebook z przegrodą z pianki, ergonomicznym paskiem na ramie, paskami wewnętrznymi do przypięcia notebooka, rodzaj zapięcia zamek błyskawiczny.</w:t>
            </w:r>
          </w:p>
          <w:p w:rsidR="000A18D8" w:rsidRPr="006516DC" w:rsidRDefault="000A18D8" w:rsidP="00F2450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6DC">
              <w:rPr>
                <w:rFonts w:ascii="Times New Roman" w:hAnsi="Times New Roman" w:cs="Times New Roman"/>
                <w:sz w:val="20"/>
              </w:rPr>
              <w:t>Zainstalowany system operacyjny</w:t>
            </w:r>
            <w:r w:rsidRPr="006516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0A18D8" w:rsidRPr="00497752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756A">
              <w:rPr>
                <w:rFonts w:ascii="Times New Roman" w:hAnsi="Times New Roman" w:cs="Times New Roman"/>
                <w:sz w:val="20"/>
              </w:rPr>
              <w:t xml:space="preserve">Pełna integracja z domeną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Active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B756A">
              <w:rPr>
                <w:rFonts w:ascii="Times New Roman" w:hAnsi="Times New Roman" w:cs="Times New Roman"/>
                <w:sz w:val="20"/>
              </w:rPr>
              <w:t>Directory</w:t>
            </w:r>
            <w:proofErr w:type="spellEnd"/>
            <w:r w:rsidRPr="00AB756A">
              <w:rPr>
                <w:rFonts w:ascii="Times New Roman" w:hAnsi="Times New Roman" w:cs="Times New Roman"/>
                <w:sz w:val="20"/>
              </w:rPr>
              <w:t xml:space="preserve"> MS Windows (posiadaną przez Zamawiającego) opartą na serwerach Windows Server </w:t>
            </w:r>
            <w:r>
              <w:rPr>
                <w:rFonts w:ascii="Times New Roman" w:hAnsi="Times New Roman" w:cs="Times New Roman"/>
                <w:sz w:val="20"/>
              </w:rPr>
              <w:t>2008</w:t>
            </w:r>
          </w:p>
          <w:p w:rsidR="000A18D8" w:rsidRPr="00F77DD7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752">
              <w:rPr>
                <w:rFonts w:ascii="Times New Roman" w:hAnsi="Times New Roman" w:cs="Times New Roman"/>
                <w:sz w:val="20"/>
              </w:rPr>
              <w:t xml:space="preserve">Zarządzanie komputerami poprzez Zasady Grup (GPO) </w:t>
            </w:r>
            <w:proofErr w:type="spellStart"/>
            <w:r w:rsidRPr="00497752">
              <w:rPr>
                <w:rFonts w:ascii="Times New Roman" w:hAnsi="Times New Roman" w:cs="Times New Roman"/>
                <w:sz w:val="20"/>
              </w:rPr>
              <w:t>Active</w:t>
            </w:r>
            <w:proofErr w:type="spellEnd"/>
            <w:r w:rsidRPr="0049775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97752">
              <w:rPr>
                <w:rFonts w:ascii="Times New Roman" w:hAnsi="Times New Roman" w:cs="Times New Roman"/>
                <w:sz w:val="20"/>
              </w:rPr>
              <w:t>Directory</w:t>
            </w:r>
            <w:proofErr w:type="spellEnd"/>
            <w:r w:rsidRPr="00497752">
              <w:rPr>
                <w:rFonts w:ascii="Times New Roman" w:hAnsi="Times New Roman" w:cs="Times New Roman"/>
                <w:sz w:val="20"/>
              </w:rPr>
              <w:t xml:space="preserve"> MS Windows (posiadaną przez Zamawiającego). Pełna integracja z systemami Mona, Płatnik, CDN Optima,</w:t>
            </w:r>
          </w:p>
          <w:p w:rsidR="000A18D8" w:rsidRPr="00B161C7" w:rsidRDefault="000A18D8" w:rsidP="00F2450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DD7">
              <w:rPr>
                <w:rFonts w:ascii="Times New Roman" w:hAnsi="Times New Roman" w:cs="Times New Roman"/>
                <w:sz w:val="20"/>
              </w:rPr>
              <w:t xml:space="preserve">Pełna obsługa </w:t>
            </w:r>
            <w:proofErr w:type="spellStart"/>
            <w:r w:rsidRPr="00F77DD7">
              <w:rPr>
                <w:rFonts w:ascii="Times New Roman" w:hAnsi="Times New Roman" w:cs="Times New Roman"/>
                <w:sz w:val="20"/>
              </w:rPr>
              <w:t>ActiveX</w:t>
            </w:r>
            <w:proofErr w:type="spellEnd"/>
            <w:r w:rsidRPr="00F77DD7">
              <w:rPr>
                <w:rFonts w:ascii="Times New Roman" w:hAnsi="Times New Roman" w:cs="Times New Roman"/>
                <w:sz w:val="20"/>
              </w:rPr>
              <w:t xml:space="preserve"> Wszystkie w/w funkcjonalności nie mogą być realizowane z zastosowaniem wszelkiego rodzaju emulacji i wirtualizacji.</w:t>
            </w:r>
            <w:bookmarkStart w:id="0" w:name="OLE_LINK4"/>
            <w:bookmarkStart w:id="1" w:name="OLE_LINK5"/>
            <w:r w:rsidRPr="00B161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bookmarkEnd w:id="0"/>
            <w:bookmarkEnd w:id="1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D261E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naprawy poza siedzibą Zamawiającego jakichkolwiek urządzeń zawierających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nośniki danych – zostaną one udostępnione bez nośników.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9001:2000 lub równoważny certyfikat jakości na świadczenie usług serwisowych oraz posiada autoryzacje producenta. Komputera. Serwis  urządzeń  będzie realizowany  przez Producenta lub Autoryzowanego Partnera Serwisowego Producenta.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0A18D8" w:rsidRPr="000F112E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D261E" w:rsidRDefault="000A18D8" w:rsidP="005141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A18D8" w:rsidRPr="007B0801" w:rsidTr="00B1351C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Oprogramowanie biurowe 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1 licencji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na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(40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stanowisk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NAZWE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OFEROWANEGO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OPROGRAMOWANIA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NAZWA</w:t>
            </w: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: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6A68F8" w:rsidRDefault="000A18D8" w:rsidP="00807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>Pakiet biurowy: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6A68F8" w:rsidRDefault="000A18D8" w:rsidP="00807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Pakiet biurowy l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 xml:space="preserve">icencjonowany dla jednostek edukacyjnych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 xml:space="preserve">1 licencja na 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A68F8">
              <w:rPr>
                <w:rFonts w:ascii="Times New Roman" w:hAnsi="Times New Roman" w:cs="Times New Roman"/>
                <w:sz w:val="20"/>
                <w:szCs w:val="20"/>
              </w:rPr>
              <w:t>tanow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isk kompatybilna z oprogramowaniem muzealnym Mona wykorzystywanym przez zamawiającego.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C74E2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A18D8" w:rsidRPr="007B0801" w:rsidTr="00DD7D8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03">
              <w:rPr>
                <w:rFonts w:ascii="Times New Roman" w:hAnsi="Times New Roman" w:cs="Times New Roman"/>
                <w:b/>
                <w:sz w:val="20"/>
                <w:szCs w:val="20"/>
              </w:rPr>
              <w:t>Serwer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System operacyjny , (45 licencji dostępowych)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941C3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941C3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0A18D8" w:rsidRPr="007B0801" w:rsidTr="006912AD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37004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57707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63B81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Obudowa typu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Rack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o wysokości maksymalnej 2U, wraz kompletem szyn umożliwiających montaż w standardowej szafie </w:t>
            </w:r>
            <w:proofErr w:type="spellStart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Rack</w:t>
            </w:r>
            <w:proofErr w:type="spellEnd"/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 wysuwanie serwera do celów serwisowych wraz z organizatorem kabli.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B08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 możliwością instalacji minimum dwóch fizycznych procesorów, posiadająca minimum 12 slotów na pamięci z możliwością zainstalowania do minimum 384GB pamięci RAM, możliwe zabezpieczenia pamięci: ECC, SDDC,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Mirroring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Sparing, SBEC.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27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36685A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F2">
              <w:rPr>
                <w:rFonts w:ascii="Times New Roman" w:hAnsi="Times New Roman" w:cs="Times New Roman"/>
                <w:sz w:val="20"/>
                <w:szCs w:val="20"/>
              </w:rPr>
              <w:t>Jeden procesor min. ośmiordzeniowy dedykowany do pracy z zaoferowanym serwerem 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ożliwiający osiągnięcie wyniku </w:t>
            </w: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min. 6 rdzeniowy osiągający w teście SPECint_rate_base2006 opublikowanym na stronie </w:t>
            </w:r>
            <w:hyperlink r:id="rId8" w:history="1">
              <w:r w:rsidRPr="00AB049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https://www.spec.org/cpu2006/results/rint2006.html</w:t>
              </w:r>
            </w:hyperlink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 wynik min. 506 pkt.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RAM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Minimum 32 GB pamięci RAM o częstotliwości taktowania minimum 2133MHz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C4C83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Sloty PCI Express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7B08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slotów PCI Express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porty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5 portów USB 2.0 z czego min. 2 w technologii 3.0 (porty nie mogą zostać osiągnięte poprzez stosowanie dodatkowych adapterów, przejściówek oraz kart rozszerzeń) 1x RS-232, 2x VGA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D-Sub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Zintegrowana karta graficzna, umożliwiająca wyświetlanie obrazu w rozdzielczości minimum 1280x1024 pikseli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Interfejsy sieciowe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cztery interfejsy sieciowe 1Gb/s Ethernet ze złączami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BaseT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nie zajmujące żadnego z dostępnych slotów PCI Express oraz złącz USB.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Kontroler pamięci masowej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Sprzętowy kontroler dyskowy, umożliwiający obsługę dysków z prędkościami transferu 3, 6, 12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/s;  umożliwiający skonfigurowanie na wewnętrznej pamięci dyskowej zabezpieczeń RAID: 0, 1, 5, 6, 10, 50, 60, wyposażony w wbudowaną, nieulotną pamięć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o pojemności min. 1GB.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Wewnętrzna pamięć masowa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Możliwość instalacji min. 48TB w wewnętrznej pamięci masowej typu Hot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7.2k RPM, możliwość instalacji dysków twardych typu: SATA,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NearLine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SAS, SAS, SSD, PCI Express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oraz SED dostępnych w ofercie producenta serwera.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Zainstalowane 2 dyski twarde 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min. 600GB SAS 12Gbps 10k RPM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Hot-plug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każdy, 3 dyski twarde 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poj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 2TB NLSAS 6Gb/s 7,2tys.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./min 3,5-calowy dysk twardy z możliwością wymiany podczas pracy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Zainstalowana dodatkowa wewnętrzna pamięć masowa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postaci dwóch kart SD po 8GB każda, dedykowana dla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wirtualizacyjnego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umożliwiająca konfigurację zabezpieczenia typu "mirror" lub RAID 1 z poziomu BIOS serwera, rozwiązanie nie może powodować zmniejszenia ilości minimalnej ilości wewnętrznej pamięci masowej w serwerze.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Napęd optyczny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Zainstalowany wewnętrzny napęd DVD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070C6F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2 licencje na serwerowy system operacyjny wraz z licencjami umożliwiającymi korzystanie z funkcji systemu przez 45 użytkowników lokalnych.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Forma licencjonowania dla sektora edukacyjnego.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Licencja na oprogramowanie powinna być przypisana do każdego procesora fizycznego na serwerze. Liczba rdzeni procesorów i ilość pamięci nie mogą mieć wpływu na liczbę oferowanych licencji. Licencja uprawniająca do uruchamiania serwerowego systemu operacyjnego (SSO) w środowisku fizycznym i dwóch wirtualnych środowisk serwerowego systemu operacyjnego za pomocą wbudowanych mechanizmów wirtualizacji.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Serwerowy system operacyjny (dalej: SSO) posiada następujące, wbudowane cechy.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wykorzystania 320 logicznych procesorów oraz 4 TB pamięci RAM w środowisku fizycznym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budowania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klastrów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składających się z 64 węzłów, z możliwością uruchamiania do 8000 maszyn wirtualnych.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Posiada możliwość migracji maszyn wirtualnych bez zatrzymywania ich pracy między fizycznymi serwerami z uruchomionym mechanizmem wirtualizacji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przez sieć Ethernet, bez konieczności stosowania dodatkowych mechanizmów współdzielenia pamięci.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(na umożliwiającym to sprzęcie) dodawania i wymiany pamięci RAM bez przerywania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pracy.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(na umożliwiającym to sprzęcie) dodawania i wymiany procesorów bez przerywania pracy.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automatyczną weryfikację cyfrowych sygnatur sterowników w celu sprawdzenia, czy sterownik przeszedł testy jakości przeprowadzone przez producenta systemu operacyjnego.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dynamicznego obniżania poboru energii przez rdzenie procesorów niewykorzystywane w bieżącej pracy. Mechanizm ten uwzględnia specyfikę procesorów wyposażonych w mechanizmy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Hyper-Threading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tabs>
                <w:tab w:val="left" w:pos="318"/>
              </w:tabs>
              <w:spacing w:after="160" w:line="259" w:lineRule="auto"/>
              <w:ind w:left="176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Wbudowane wsparcie instalacji i pracy na wolumenach, które: 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pozwalają na zmianę rozmiaru w czasie pracy systemu,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kompresję "w locie" dla wybranych plików i/lub folderów, </w:t>
            </w:r>
          </w:p>
          <w:p w:rsidR="000A18D8" w:rsidRPr="007B0801" w:rsidRDefault="000A18D8" w:rsidP="00F04B4D">
            <w:pPr>
              <w:numPr>
                <w:ilvl w:val="0"/>
                <w:numId w:val="14"/>
              </w:numPr>
              <w:spacing w:after="160" w:line="259" w:lineRule="auto"/>
              <w:ind w:left="318" w:hanging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umożliwiają zdefiniowanie list kontroli dostępu (ACL).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wbudowany mechanizm klasyfikowania i indeksowania plików (dokumentów) w oparciu o ich zawartość.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uruchamianie aplikacji internetowych wykorzystujących technologię ASP.NET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dystrybucji ruchu sieciowego HTTP pomiędzy kilka serwerów.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wbudowaną zaporę internetowa (firewall) z obsługą definiowanych reguł dla ochrony połączeń internetowych i intranetowych.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Graficzny interfejs użytkownika.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Zlokalizowane w języku polskim, następujące elementy: menu, przeglądarka internetowa, pomoc, komunikaty systemowe,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wsparcie dla większości powszechnie używanych urządzeń peryferyjnych (drukarek, urządzeń sieciowych, standardów USB,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Plug&amp;Play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zdalnej konfiguracji, administrowania oraz aktualizowania systemu.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Dostępność bezpłatnych narzędzi producenta systemu umożliwiających badanie i wdrażanie zdefiniowanego zestawu polityk bezpieczeństwa. 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Pochodzący od producenta systemu serwis zarządzania polityką konsumpcji informacji w dokumentach (Digital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Management).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Podstawowe usługi sieciowe: DHCP oraz DNS wspierający DNSSEC,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Podłączenie SSO do domeny w trybie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– bez dostępnego połączenia sieciowego z domeną,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Ustanawianie praw dostępu do zasobów domeny na bazie sposobu logowania użytkownika – na przykład typu certyfikatu użytego do logowania,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Odzyskiwanie przypadkowo skasowanych obiektów usługi katalogowej z mechanizmu kosza. 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Zdalna dystrybucja oprogramowania na stacje robocze.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Praca zdalna na serwerze z wykorzystaniem terminala (cienkiego klienta) lub odpowiednio skonfigurowanej stacji roboczej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Centrum Certyfikatów (CA), obsługa klucza publicznego i prywatnego) umożliwiające: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Dystrybucję certyfikatów poprzez http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Konsolidację CA dla wielu lasów domeny,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Automatyczne rejestrowania certyfikatów pomiędzy różnymi lasami domen.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Szyfrowanie plików i folderów.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Szyfrowanie połączeń sieciowych pomiędzy serwerami oraz serwerami i stacjami roboczymi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Posiada możliwość tworzenia systemów wysokiej dostępności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oraz rozłożenia obciążenia serwerów.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Serwis udostępniania stron WWW.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Wsparcie dla protokołu IP w wersji 6 (IPv6),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Wbudowane mechanizmy wirtualizacji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Hypervisor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 pozwalające na uruchamianie 1000 aktywnych środowisk wirtualnych systemów operacyjnych. Wirtualne maszyny w trakcie pracy i bez zauważalnego zmniejszenia ich dostępności mogą być przenoszone pomiędzy serwerami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failover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z jednoczesnym zachowaniem pozostałej funkcjonalności. Mechanizmy wirtualizacji zapewniają wsparcie dla: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Dynamicznego podłączania zasobów dyskowych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hot-plug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do maszyn wirtualnych,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Obsługi ramek typu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jumbo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frames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dla maszyn wirtualnych.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Obsługi 4-KB sektorów dysków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Nielimitowanej liczby jednocześnie przenoszonych maszyn wirtualnych pomiędzy węzłami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klastra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możliwości wirtualizacji sieci z zastosowaniem przełącznika, którego funkcjonalność może być rozszerzana jednocześnie poprzez oprogramowanie kilku innych dostawców poprzez otwarty interfejs API.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możliwości kierowania ruchu sieciowego z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wielu sieci VLAN bezpośrednio do pojedynczej karty sieciowej maszyny wirtualnej (tzw.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trunk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model) </w:t>
            </w:r>
          </w:p>
          <w:p w:rsidR="000A18D8" w:rsidRPr="007B0801" w:rsidRDefault="000A18D8" w:rsidP="00F04B4D">
            <w:pPr>
              <w:numPr>
                <w:ilvl w:val="0"/>
                <w:numId w:val="15"/>
              </w:numPr>
              <w:spacing w:after="160" w:line="259" w:lineRule="auto"/>
              <w:ind w:left="459" w:hanging="2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Wsparcie dostępu do zasobu dyskowego SSO poprzez wiele ścieżek (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Multipath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instalacji poprawek poprzez wgranie ich do obrazu instalacyjnego.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mechanizmy zdalnej administracji oraz mechanizmy (również działające zdalnie) administracji przez skrypty. 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Posiada możliwość zarządzania przez wbudowane mechanizmy zgodne ze standardami WBEM oraz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WS-Management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organizacji DMTF.</w:t>
            </w:r>
          </w:p>
          <w:p w:rsidR="000A18D8" w:rsidRPr="007B0801" w:rsidRDefault="000A18D8" w:rsidP="00F04B4D">
            <w:pPr>
              <w:numPr>
                <w:ilvl w:val="0"/>
                <w:numId w:val="13"/>
              </w:numPr>
              <w:spacing w:after="160" w:line="259" w:lineRule="auto"/>
              <w:ind w:left="318" w:hanging="3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Dołączony nośnik DVD z systemem operacyjnym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38214A">
        <w:trPr>
          <w:trHeight w:val="72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382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Dodatkowe oprogramowanie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wirtualizacji: </w:t>
            </w:r>
          </w:p>
          <w:p w:rsidR="000A18D8" w:rsidRPr="007B0801" w:rsidRDefault="000A18D8" w:rsidP="001C4C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Licencja musi umożliwiać uruchamianie wirtualizacji na serwerach fizycznych o łącznej liczbie min. 6 procesorów fizycznych. Licencja powinna być dostarczona wraz z 1 rocznym wsparciem, świadczonym przez producenta będąceg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>o licencjodawcą oprogramowania.</w:t>
            </w:r>
            <w:r w:rsidR="001C4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Wymagania techniczne dot. Oprogramowania: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Warstwa wirtualizacji musi być rozwiązaniem systemowym tzn. musi być zainstalowana bezpośrednio na sprzęcie fizycznym i nie może być częścią innego systemu operacyjnego.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Warstwa wirtualizacji nie może dla własnych celów alokować więcej niż 200MB pamięci operacyjnej RAM serwera fizycznego.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zapewnić możliwość obsługi wielu instancji systemów operacyjnych na jednym serwerze fizycznym. Wymagana jest możliwość przydzielenia maszynie większej ilości wirtualnej pamięci operacyjnej niż jest zainstalowana w serwerze fizycznym oraz większej ilości przestrzeni dyskowej niż jest fizycznie dostępna.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skonfigurowania maszyn wirtualnych z możliwością dostępu do 4TB pamięci operacyjnej.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przydzielenia maszynom wirtualnym do 128 procesorów wirtualnych.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w możliwie największym stopniu być niezależne od producenta platformy sprzętowej.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wspierać następujące systemy operacyjne: Windows XP, Windows Vista , Windows NT, Windows 2000, Windows Server 2003, Windows Server 2008, Windows Server 2008 R2, Windows Server 2012, SLES 11, SLES 10, SLES9, SLES8,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7.04, RHEL 5, RHEL 4, RHEL3, RHEL 2.1,  Solaris wersja 10 dla platformy x86,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NetWare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6.5,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NetWare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6.0,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NetWare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6.1,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Debian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CentOS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FreeBSD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Asianux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Ubuntu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7.04, SCO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OpenServer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SCO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Unixware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Mac OS X.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zapewniać sprzętowe wsparcie dla wirtualizacji zagnieżdżonej, w szczególności w zakresie możliwości zastosowania trybu XP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Windows 7 a także instalacji wszystkich funkcjonalności w tym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Hyper-V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pakietu Windows Server 2012 na maszynie wirtualnej.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posiadać centralną konsolę graficzną do zarządzania środowiskiem serwerów wirtualnych. Konsola graficzna musi być dostępna poprzez dedykowanego klienta i za pomocą przeglądarek, minimum IE 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Dostęp przez przeglądarkę do konsoli graficznej musi być skalowalny tj. powinien umożliwiać rozdzielenie komponentów na wiele instancji w przypadku zapotrzebowania na dużą liczbę jednoczesnych dostępów administracyjnych do środowiska.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zapewniać zdalny i lokalny dostęp administracyjny do wszystkich serwerów fizycznych poprzez protokół SSH, z możliwością nadawania uprawnień do takiego dostępu nazwanym użytkownikom bez konieczności wykorzystania konta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umożliwiać składowanie logów ze wszystkich serwerów fizycznych i konsoli zarządzającej na serwerze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. Serwer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dowolnej implementacji musi stanowić integralną część rozwiązania.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zapewnić możliwość monitorowania wykorzystania zasobów fizycznych infrastruktury wirtualnej i zdefiniowania alertów informujących o przekroczeniu wartości progowych.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integrację z rozwiązaniami antywirusowymi firm trzecich w zakresie skanowania maszyn wirtualnych z poziomu warstwy wirtualizacji.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konfigurowania polityk separacji sieci w warstwie trzeciej, tak aby zapewnić oddzielne grupy wzajemnej komunikacji pomiędzy maszynami wirtualnymi.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wykonywania kopii zapasowych instancji systemów operacyjnych oraz ich odtworzenia w możliwie najkrótszym czasie.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Kopie zapasowe muszą być składowane z wykorzystaniem technik de-duplikacji danych.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Musi istnieć możliwość odtworzenia pojedynczych plików z kopii zapasowej maszyny wirtualnej przez osoby do tego upoważnione bez konieczności nadawania takim osobom bezpośredniego dostępu do głównej konsoli zarządzającej całym środowiskiem.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Mechanizm zapewniający kopie zapasowe musi być wyposażony w system cyklicznej kontroli integralności danych. Ponadto musi istnieć możliwość przywrócenia stanu repozytorium kopii zapasowych do punktu w czasie, kiedy wszystkie dane były integralne w przypadku jego awarii.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Oprogramowanie do wirtualizacji musi zapewnić możliwość wykonywania kopii migawkowych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instancji systemów operacyjnych na potrzeby tworzenia kopii zapasowych bez przerywania ich pracy z możliwością wskazania konieczności zachowania stanu pamięci pracującej maszyny wirtualnej.  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Oprogramowanie zarządzające musi posiadać możliwość przydzielania i konfiguracji uprawnień z możliwością integracji z usługami katalogowymi, w szczególności: Microsoft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Open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LDAP.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musi umożliwiać zastosowanie w serwerach fizycznych procesorów o dowolnej ilości rdzeni.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umożliwiać tworzenie jednorodnych wolumenów logicznych o wielkości do 62TB.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dodawania zasobów w czasie pracy maszyny wirtualnej, w szczególności w zakresie przestrzeni dyskowej.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posiadać wbudowany interfejs programistyczny (API) zapewniający pełną integrację zewnętrznych rozwiązań wykonywania kopii zapasowych z istniejącymi mechanizmami warstwy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wirtualizacyjnej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Rozwiązanie musi umożliwiać wykorzystanie technologii 10GbE w tym agregację połączeń fizycznych do minimalizacji czasu przenoszenia maszyny wirtualnej pomiędzy serwerami fizycznymi.  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zapewniać możliwość replikacji maszyn wirtualnych z dowolnej pamięci masowej w tym z dysków wewnętrznych serwerów fizycznych na dowolną pamięć masową w tym samym lub oddalonym ośrodku przetwarzania.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Rozwiązanie musi gwarantować współczynnik RPO na poziomie minimum 5 minut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Czas planowanego przestoju usług związany z koniecznością prac serwisowych (np. rekonfiguracja serwerów, macierzy,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switchy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) musi być ograniczony do minimum.</w:t>
            </w:r>
          </w:p>
          <w:p w:rsidR="000A18D8" w:rsidRPr="007B0801" w:rsidRDefault="000A18D8" w:rsidP="00A32C06">
            <w:pPr>
              <w:pStyle w:val="Akapitzlist"/>
              <w:numPr>
                <w:ilvl w:val="0"/>
                <w:numId w:val="16"/>
              </w:numPr>
              <w:ind w:left="31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Oprogramowanie do wirtualizacji musi obsługiwać przełączenie ścieżek SAN (bez utraty komunikacji) w przypadku awarii jednej ze ścieżek.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499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Bezpieczeństwo i system diagnostyczny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Elektroniczny panel informacyjny  umieszczony na froncie obudowy, umożliwiający wyświetlenie informacji o stanie procesora, pamięci, dysków,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BIOS’u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zasilaniu oraz temperaturze, adresach MAC kart sieciowych, numerze serwisowym serwera, aktualnym zużyciu energii, nazwie serwera, modelu serwera.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fabryczne oznaczenie urządzenia, wykonane  przez producenta serwera informujące Zamawiającego m.in. o numerze serwisowym serwera, pełnej nazwie podmiotu Zamawiającego, modelu serwera; gwarantujące Zamawiającemu dostawę nowego, nieużywanego i nie  pochodzącego z innych projektów sprzętu.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zintegrowany z płytą główną moduł TPM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wbudowany czujnik otwarcia obudowy współpracujący z BIOS i kartą zarządzającą.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fizyczne zabezpieczenie dedykowane przez producenta serwera uniemożliwiające wyjęcie dysków twardych umieszczonych na froncie obudowy przez nieuprawnionych użytkowników.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C74A83">
        <w:trPr>
          <w:trHeight w:val="94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Chłodzenie i zasilanie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Minimum 4 redundantne wentylatory pracujące w trybie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Fault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Tolerant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8D8" w:rsidRPr="007B0801" w:rsidRDefault="000A18D8" w:rsidP="000A18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Dwa redundantne zasilacze Hot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o mocy minimum 750 Wat każdy wraz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kablami zasilającymi.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89442F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Karta zarządzająca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Niezależna od zainstalowanego systemu operacyjnego, zintegrowana z płytą główną posiadająca port RJ45 lub jako dodatkowa karta rozszerzeń (Zamawiający dopuszcza zastosowanie karty instalowanej w slocie PCI Express  jednak nie może ona powodować zmniejszenia minimalnej ilości wymaganych slotów w serwerze),  posiadająca minimalną funkcjonalność :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podstawowe zarządzanie serwerem poprzez protokół IPMI 2.0, SNMP, VLAN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tagging</w:t>
            </w:r>
            <w:proofErr w:type="spellEnd"/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wbudowana diagnostyka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wbudowane narzędzia do instalacji systemów operacyjnych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dostęp poprzez interfejs graficzny Web karty oraz z linii poleceń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monitorowanie zasilania oraz zużycia energii przez serwer w czasie rzeczywistym z możliwością graficznej prezentacji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lokalna oraz zdalna konfiguracja serwera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zdalna instalacja systemów operacyjnych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wsparcie dla IPv4 i IPv6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zapis zrzutu ekranu z ostatniej awarii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integracja z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wirtualna konsola z dostępem do myszy i klawiatury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udostępnianie wirtualnej konsoli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autentykacja poprzez publiczny klucz (dla SSH)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obsługi poprzez dwóch administratorów równocześnie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zarządzania poprzez bezpośrednie podłączenie kablem do dedykowanego złącza USB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wysyłanie do administratora powiadomienia o awarii lub 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>zmianie konfiguracji sprzętowej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funkcjonalności karty o automatyczne przywracanie ustawień serwera, kart sieciowych, BIOS, wersji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firmware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w przypadku awarii i wymiany któregoś z komponentów  dedykowanej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pamięci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flash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(w tym kontrolera RAID, kart sieciowych, płyty głównej).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Wsparcie dla serwerów, urządzeń sieciowych oraz pamięci masowych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zarządzania dostarczonymi serwerami bez udziału dedykowanego agenta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Wsparcie dla protokołów– WMI, SNMP, IPMI,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WSMan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, Linux SSH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oskryptowywania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procesu wykrywania urządzeń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uruchamiania procesu wykrywania urządzeń w oparciu o harmonogram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Szczegółowy opis wykrytych systemów oraz ich komponentów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eksportu raportu do CSV, HTML, XLS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Grupowanie urządzeń w oparciu o kryteria użytkownika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uruchamiania narzędzi zarządzających w poszczególnych urządzeniach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Automatyczne skrypty CLI umożliwiające dodawanie i edycję grup urządzeń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Szybki podgląd stanu środowiska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Podsumowanie stanu dla każdego urządzenia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Szczegółowy status urządzenia/elementu/komponentu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Generowanie alertów przy zmianie stanu urządzenia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Filtry raportów umożliwiające podgląd najważniejszych zdarzeń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Integracja z service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desk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producenta dostarczonej platformy sprzętowej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przejęcia zdalnego pulpitu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podmontowania wirtualnego napędu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Automatyczne zaplanowanie akcji dla poszczególnych alertów w tym automatyczne tworzenie zgłoszeń serwisowych w oparciu o standardy przyjęte przez producentów oferowanego w tym postępowaniu sprzętu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Kreator umożliwiający dostosowanie akcji dla wybranych alertów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importu plików MIB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Przesyłanie alertów „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as-is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” do innych konsol firm trzecich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Możliwość definiowania ról administratorów 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zdalnej aktualizacji sterowników i oprogramowania wewnętrznego serwerów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- Aktualizacja oparta o wybranie źródła bibliotek (lokalna,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producenta oferowanego rozwiązania)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instalacji sterowników i oprogramowania wewnętrznego bez potrzeby instalacji agenta</w:t>
            </w:r>
          </w:p>
          <w:p w:rsidR="000A18D8" w:rsidRPr="007B0801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Możliwość automatycznego generowania i zgłaszania incydentów awarii bezpośrednio do centrum serwisowego producenta serwerów</w:t>
            </w:r>
          </w:p>
          <w:p w:rsidR="000A18D8" w:rsidRPr="001669FB" w:rsidRDefault="000A18D8" w:rsidP="000A18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- 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Dokumentacja użytkownika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Zamawiający wymaga dokumentacji w języku polskim lub angielskim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8E22FC" w:rsidTr="00162319">
        <w:trPr>
          <w:trHeight w:val="324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Certyfikaty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Serwer musi być wyprodukowany zgodnie z normą  ISO-9001 oraz ISO-14001 (dokumenty załączyć do oferty) </w:t>
            </w:r>
          </w:p>
          <w:p w:rsidR="000A18D8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Serwer musi posiadać deklaracja C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>E (dokument załączyć do oferty)</w:t>
            </w:r>
          </w:p>
          <w:p w:rsidR="000A18D8" w:rsidRPr="00E37532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Oferowany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sewer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musi znajdować się na liście Windows Server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Catalog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i posiadać status „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Certified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for Windows” dla systemów Microsoft Windows Server 2008 R2 x64, x86, Microsoft Windows Ser</w:t>
            </w:r>
            <w:r w:rsidR="00EB1D7E">
              <w:rPr>
                <w:rFonts w:ascii="Times New Roman" w:hAnsi="Times New Roman" w:cs="Times New Roman"/>
                <w:sz w:val="20"/>
                <w:szCs w:val="20"/>
              </w:rPr>
              <w:t xml:space="preserve">ver 2012 oraz Microsoft </w:t>
            </w:r>
            <w:proofErr w:type="spellStart"/>
            <w:r w:rsidR="00EB1D7E">
              <w:rPr>
                <w:rFonts w:ascii="Times New Roman" w:hAnsi="Times New Roman" w:cs="Times New Roman"/>
                <w:sz w:val="20"/>
                <w:szCs w:val="20"/>
              </w:rPr>
              <w:t>Hyper-V</w:t>
            </w:r>
            <w:proofErr w:type="spellEnd"/>
          </w:p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Zgodność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systemami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SUSE Linux Enterprise Server,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RedHat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Enterprise Linux, Citrix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XenServer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VMware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vSphere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8D8" w:rsidRPr="00070C6F" w:rsidTr="00162319">
        <w:trPr>
          <w:trHeight w:val="1118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D8" w:rsidRPr="00AF5573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Warunki gwarancji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141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uszkodzenia dysków twardych w czasie trwania gwarancji – ewentualna naprawa urządzeń może odbywać się wyłącznie w siedzibie Zamawiającego pod nadzorem osoby wyznaczonej przez Zamawiającego.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W przypadku konieczności wymiany dysku – dostawca dostarczy zamawiającemu identyczne urządzenie - nie roszcząc sobie żadnych praw do uszkodzonego (wymienianego) urządzenia.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konieczności naprawy poza siedzibą Zamawiającego jakichkolwiek urządzeń zawierających nośniki danych – zostaną one udostępnione bez nośników.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Firma serwisująca musi posiadać ISO 9001:2000 lub równoważny certyfikat jakości na świadczenie usług serwisowych oraz posiada autoryzacje producenta. Komputera. Serwis  urządzeń  będzie realizowany  przez Producenta lub Autoryzowanego Partnera Serwisowego Producenta.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sprzętu, 3 dni roboczych  licząc od dnia zgłoszenia awarii przez Zamawiającego. </w:t>
            </w:r>
          </w:p>
          <w:p w:rsidR="00514164" w:rsidRPr="00514164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dotrzymania terminu skutecznej naprawy, Wykonawca dostarczy i zainstaluje na własny koszt sprzęt zastępczy o niezgorszych parametrach niż urządzenie naprawiane. Po zakończeniu naprawy Wykonawca odbierze sprzęt zastępczy.</w:t>
            </w:r>
          </w:p>
          <w:p w:rsidR="000A18D8" w:rsidRDefault="00514164" w:rsidP="0051416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164">
              <w:rPr>
                <w:rFonts w:ascii="Times New Roman" w:hAnsi="Times New Roman" w:cs="Times New Roman"/>
                <w:sz w:val="20"/>
                <w:szCs w:val="20"/>
              </w:rPr>
              <w:t>W przypadku braku możliwości skutecznej naprawy  uszkodzonego sprzętu  w ciągu 14 dni roboczych, Wykonawca dostarczy nowy sprzęt, zgodnie ze złożoną ofertą.</w:t>
            </w:r>
          </w:p>
          <w:p w:rsidR="00162319" w:rsidRPr="00162319" w:rsidRDefault="00162319" w:rsidP="00162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70C6F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747B37">
        <w:trPr>
          <w:trHeight w:hRule="exact" w:val="284"/>
        </w:trPr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A18D8" w:rsidRPr="007B0801" w:rsidRDefault="000A18D8" w:rsidP="000A18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0801">
              <w:rPr>
                <w:rFonts w:ascii="Times New Roman" w:hAnsi="Times New Roman" w:cs="Times New Roman"/>
                <w:b/>
                <w:sz w:val="20"/>
                <w:szCs w:val="20"/>
              </w:rPr>
              <w:t>I zamówienia</w:t>
            </w:r>
          </w:p>
        </w:tc>
      </w:tr>
      <w:tr w:rsidR="000A18D8" w:rsidRPr="00331A1A" w:rsidTr="00747B37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18D8" w:rsidRPr="00331A1A" w:rsidRDefault="000A18D8" w:rsidP="000A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61">
              <w:rPr>
                <w:rFonts w:ascii="Times New Roman" w:hAnsi="Times New Roman" w:cs="Times New Roman"/>
                <w:b/>
                <w:sz w:val="20"/>
                <w:szCs w:val="20"/>
              </w:rPr>
              <w:t>Zestaw multimedialny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Projektor,</w:t>
            </w:r>
            <w:r w:rsidRPr="00332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ekran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ścienny </w:t>
            </w:r>
            <w:r w:rsidRPr="00332561">
              <w:rPr>
                <w:rFonts w:ascii="Times New Roman" w:hAnsi="Times New Roman" w:cs="Times New Roman"/>
                <w:b/>
                <w:sz w:val="20"/>
                <w:szCs w:val="20"/>
              </w:rPr>
              <w:t>z uchwytem i okablowaniem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A18D8" w:rsidRPr="007B0801" w:rsidTr="00747B37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3A184E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Projektor multimedialny </w:t>
            </w:r>
          </w:p>
        </w:tc>
      </w:tr>
      <w:tr w:rsidR="000A18D8" w:rsidRPr="007B0801" w:rsidTr="004E6C43">
        <w:trPr>
          <w:trHeight w:val="7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E6C4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E6C4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0A18D8" w:rsidRPr="004E6C4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4E6C43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0A18D8" w:rsidRPr="007B0801" w:rsidTr="006912AD">
        <w:trPr>
          <w:trHeight w:val="7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A125A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37004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557707" w:rsidRDefault="000A18D8" w:rsidP="000A18D8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063B81" w:rsidRDefault="000A18D8" w:rsidP="000A18D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A18D8" w:rsidRPr="007B0801" w:rsidTr="007F7582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3A184E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System projekcji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DPL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7F7582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Rozdzielczość rzeczywista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HD (1920 x 1080)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hRule="exact" w:val="5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88322C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2C">
              <w:rPr>
                <w:rFonts w:ascii="Times New Roman" w:hAnsi="Times New Roman" w:cs="Times New Roman"/>
                <w:sz w:val="20"/>
                <w:szCs w:val="20"/>
              </w:rPr>
              <w:t>Min. 2900 ANSI Lumenów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hRule="exact" w:val="44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88322C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2C">
              <w:rPr>
                <w:rFonts w:ascii="Times New Roman" w:hAnsi="Times New Roman" w:cs="Times New Roman"/>
                <w:sz w:val="20"/>
                <w:szCs w:val="20"/>
              </w:rPr>
              <w:t>Min. 10000:1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7F7582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Format obrazu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88322C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2C">
              <w:rPr>
                <w:rFonts w:ascii="Times New Roman" w:hAnsi="Times New Roman" w:cs="Times New Roman"/>
                <w:sz w:val="20"/>
                <w:szCs w:val="20"/>
              </w:rPr>
              <w:t xml:space="preserve">Natywny 16:9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hRule="exact" w:val="6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Żywotność lampy w trybie normalnym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88322C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22C">
              <w:rPr>
                <w:rFonts w:ascii="Times New Roman" w:hAnsi="Times New Roman" w:cs="Times New Roman"/>
                <w:sz w:val="20"/>
                <w:szCs w:val="20"/>
              </w:rPr>
              <w:t>Min. 2500 godz.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7F7582">
        <w:trPr>
          <w:trHeight w:hRule="exact" w:val="3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Odległość od ekranu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0DC5">
              <w:rPr>
                <w:rFonts w:ascii="Times New Roman" w:hAnsi="Times New Roman" w:cs="Times New Roman"/>
                <w:sz w:val="20"/>
                <w:szCs w:val="20"/>
              </w:rPr>
              <w:t xml:space="preserve">Min 1 m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7F7582">
        <w:trPr>
          <w:trHeight w:val="114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1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bookmarkEnd w:id="3"/>
            <w:bookmarkEnd w:id="4"/>
            <w:bookmarkEnd w:id="5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S-Video in</w:t>
            </w:r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Min. 1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HDMI</w:t>
            </w:r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Min. 1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Audio in</w:t>
            </w:r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Min. 1 </w:t>
            </w:r>
            <w:proofErr w:type="spellStart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Audio out </w:t>
            </w:r>
          </w:p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Min. 1 szt. USB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162319">
        <w:trPr>
          <w:trHeight w:hRule="exact" w:val="4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Częstotliwość pozioma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15 - 102 KHz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466473">
        <w:trPr>
          <w:trHeight w:hRule="exact" w:val="57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Odświeżanie pionowe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23 - 120 Hz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8D8" w:rsidRPr="007B0801" w:rsidTr="00466473">
        <w:trPr>
          <w:trHeight w:hRule="exact" w:val="5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A18D8" w:rsidRPr="007B0801" w:rsidRDefault="000A18D8" w:rsidP="000A18D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Akcesoria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Zakrywka Obiektywu, Pilot, Baterie, Kabe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Zasilający Instrukcja Obsługi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D8" w:rsidRPr="007B0801" w:rsidRDefault="000A18D8" w:rsidP="000A1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4FA" w:rsidRPr="007B0801" w:rsidTr="009A4F9A">
        <w:trPr>
          <w:trHeight w:hRule="exact" w:val="681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C14FA" w:rsidRPr="00AF5573" w:rsidRDefault="00FC14FA" w:rsidP="00FC14F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4FA" w:rsidRPr="005D261E" w:rsidRDefault="00FC14FA" w:rsidP="00FC1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FC14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>Zgłoszenia awarii sprzętu będą przesyłane faksem na numer  lub elektronicznie na adres.</w:t>
            </w:r>
          </w:p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 3 dni roboczych  licząc od dnia zgłoszenia awarii przez Zamawiającego. </w:t>
            </w:r>
          </w:p>
          <w:p w:rsidR="00FC14FA" w:rsidRPr="00FC14FA" w:rsidRDefault="00FC14FA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możliwości dotrzymania terminu skutecznej naprawy, Wykonawca dostarczy i zainstaluje na własny koszt sprzęt zastępczy o niezgorszych parametrach niż urządzenie naprawiane. Po zakończeniu naprawy Wykonawca odbierze sprzęt </w:t>
            </w:r>
            <w:proofErr w:type="spellStart"/>
            <w:r w:rsidRPr="00FC14FA">
              <w:rPr>
                <w:rFonts w:ascii="Times New Roman" w:hAnsi="Times New Roman" w:cs="Times New Roman"/>
                <w:sz w:val="20"/>
                <w:szCs w:val="20"/>
              </w:rPr>
              <w:t>zastępczy.W</w:t>
            </w:r>
            <w:proofErr w:type="spellEnd"/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 przypadku braku możliwości skutecznej naprawy  uszkodzonego sprzętu  w ciągu 14 dni roboczych, Wykonawca dostarczy nowy sprzęt, zgodnie ze złożoną ofertą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4FA" w:rsidRPr="005D261E" w:rsidRDefault="00FC14FA" w:rsidP="00FC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 Ekran ścienny  z uchwytem i okablowaniem</w:t>
            </w:r>
          </w:p>
        </w:tc>
      </w:tr>
      <w:tr w:rsidR="00EB1D7E" w:rsidRPr="007B0801" w:rsidTr="00466473">
        <w:trPr>
          <w:trHeight w:val="90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4E6C43" w:rsidRDefault="00EB1D7E" w:rsidP="00EB1D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4E6C43" w:rsidRDefault="00EB1D7E" w:rsidP="00EB1D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EB1D7E" w:rsidRPr="004E6C43" w:rsidRDefault="00EB1D7E" w:rsidP="00EB1D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4E6C43" w:rsidRDefault="00EB1D7E" w:rsidP="00EB1D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EB1D7E" w:rsidRPr="007B0801" w:rsidTr="00466473">
        <w:trPr>
          <w:trHeight w:val="11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7E" w:rsidRPr="00737004" w:rsidRDefault="00EB1D7E" w:rsidP="00EB1D7E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7E" w:rsidRPr="00557707" w:rsidRDefault="00EB1D7E" w:rsidP="00EB1D7E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D7E" w:rsidRPr="00063B81" w:rsidRDefault="00EB1D7E" w:rsidP="00EB1D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Typ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Rozwijany ręcznie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7B0801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Wymiary ekranu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4E0DC5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C5">
              <w:rPr>
                <w:rFonts w:ascii="Times New Roman" w:hAnsi="Times New Roman" w:cs="Times New Roman"/>
                <w:sz w:val="20"/>
                <w:szCs w:val="20"/>
              </w:rPr>
              <w:t>Min. 200 x 200 cm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7B0801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4E0DC5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C5">
              <w:rPr>
                <w:rFonts w:ascii="Times New Roman" w:hAnsi="Times New Roman" w:cs="Times New Roman"/>
                <w:sz w:val="20"/>
                <w:szCs w:val="20"/>
              </w:rPr>
              <w:t>16:10  lub  1:1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7B0801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Materiał obudowy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aluminium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7B0801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7E" w:rsidRPr="007B0801" w:rsidTr="00466473">
        <w:trPr>
          <w:trHeight w:hRule="exact" w:val="56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B1D7E" w:rsidRPr="007B0801" w:rsidRDefault="00EB1D7E" w:rsidP="00EB1D7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Rodzaj powierzchni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02008F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008F">
              <w:rPr>
                <w:rFonts w:ascii="Times New Roman" w:hAnsi="Times New Roman" w:cs="Times New Roman"/>
                <w:sz w:val="20"/>
                <w:szCs w:val="20"/>
              </w:rPr>
              <w:t>Matt</w:t>
            </w:r>
            <w:proofErr w:type="spellEnd"/>
            <w:r w:rsidRPr="0002008F">
              <w:rPr>
                <w:rFonts w:ascii="Times New Roman" w:hAnsi="Times New Roman" w:cs="Times New Roman"/>
                <w:sz w:val="20"/>
                <w:szCs w:val="20"/>
              </w:rPr>
              <w:t xml:space="preserve"> White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1D7E" w:rsidRPr="007B0801" w:rsidRDefault="00EB1D7E" w:rsidP="00EB1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38214A">
        <w:trPr>
          <w:trHeight w:hRule="exact" w:val="624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E8C" w:rsidRPr="005D261E" w:rsidRDefault="00610E8C" w:rsidP="00610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B50" w:rsidRPr="00FC14FA" w:rsidRDefault="00716B50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716B50" w:rsidRPr="00FC14FA" w:rsidRDefault="00716B50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>Strony rozszerzają uprawnienia z tytułu  rękojmi za wady na okres obowiązywania gwarancji.</w:t>
            </w:r>
          </w:p>
          <w:p w:rsidR="00716B50" w:rsidRPr="00FC14FA" w:rsidRDefault="00716B50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FC14F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716B50" w:rsidRPr="00FC14FA" w:rsidRDefault="00716B50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Czas skutecznej naprawy sprzętu 3 dni roboczych  licząc od dnia zgłoszenia awarii przez Zamawiającego. </w:t>
            </w:r>
          </w:p>
          <w:p w:rsidR="00610E8C" w:rsidRPr="00FC14FA" w:rsidRDefault="00716B50" w:rsidP="00FC14F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możliwości dotrzymania terminu skutecznej naprawy, Wykonawca dostarczy i zainstaluje na własny koszt sprzęt zastępczy o niezgorszych parametrach niż urządzenie naprawiane. Po zakończeniu naprawy Wykonawca odbierze sprzęt </w:t>
            </w:r>
            <w:proofErr w:type="spellStart"/>
            <w:r w:rsidRPr="00FC14FA">
              <w:rPr>
                <w:rFonts w:ascii="Times New Roman" w:hAnsi="Times New Roman" w:cs="Times New Roman"/>
                <w:sz w:val="20"/>
                <w:szCs w:val="20"/>
              </w:rPr>
              <w:t>zastępczy.W</w:t>
            </w:r>
            <w:proofErr w:type="spellEnd"/>
            <w:r w:rsidRPr="00FC14FA">
              <w:rPr>
                <w:rFonts w:ascii="Times New Roman" w:hAnsi="Times New Roman" w:cs="Times New Roman"/>
                <w:sz w:val="20"/>
                <w:szCs w:val="20"/>
              </w:rPr>
              <w:t xml:space="preserve"> przypadku braku możliwości skutecznej naprawy  uszkodzonego sprzętu  w ciągu 14 dni roboczych, Wykonawca dostarczy nowy sprzęt, zgodnie ze złożoną ofertą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E8C" w:rsidRPr="005D261E" w:rsidRDefault="00610E8C" w:rsidP="0061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1669FB">
        <w:trPr>
          <w:trHeight w:hRule="exact" w:val="39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E8C" w:rsidRPr="001669FB" w:rsidRDefault="00610E8C" w:rsidP="00610E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Uchwyt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okablowaniem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E8C" w:rsidRPr="007B0801" w:rsidRDefault="00610E8C" w:rsidP="00610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E8C" w:rsidRPr="007B0801" w:rsidRDefault="00610E8C" w:rsidP="0061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CA7B20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4E6C43" w:rsidRDefault="00610E8C" w:rsidP="00610E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ILOŚĆ SZTUK: 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4E6C43" w:rsidRDefault="00610E8C" w:rsidP="00610E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PROSZĘ WPISAĆ PRODUCENTA OFEROWANEGO SPRZĘTU </w:t>
            </w:r>
          </w:p>
          <w:p w:rsidR="00610E8C" w:rsidRPr="004E6C43" w:rsidRDefault="00610E8C" w:rsidP="00610E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 xml:space="preserve">PRODUCENT: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4E6C43" w:rsidRDefault="00610E8C" w:rsidP="00610E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4E6C4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PROSZĘ WPISAĆ MODEL OFEROWANEGO SPRZĘTU        MODEL:</w:t>
            </w:r>
          </w:p>
        </w:tc>
      </w:tr>
      <w:tr w:rsidR="00610E8C" w:rsidRPr="007B0801" w:rsidTr="006912AD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E8C" w:rsidRPr="00737004" w:rsidRDefault="00610E8C" w:rsidP="00610E8C">
            <w:pPr>
              <w:spacing w:after="160" w:line="25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737004">
              <w:rPr>
                <w:rFonts w:ascii="Times New Roman" w:hAnsi="Times New Roman" w:cs="Times New Roman"/>
                <w:bCs/>
                <w:iCs/>
                <w:sz w:val="20"/>
              </w:rPr>
              <w:t>Podzespół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E8C" w:rsidRPr="00557707" w:rsidRDefault="00610E8C" w:rsidP="00610E8C">
            <w:pPr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57707">
              <w:rPr>
                <w:rFonts w:ascii="Times New Roman" w:hAnsi="Times New Roman" w:cs="Times New Roman"/>
                <w:sz w:val="20"/>
              </w:rPr>
              <w:t xml:space="preserve">Minimalne wymagania sprzętowe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E8C" w:rsidRPr="00063B81" w:rsidRDefault="00610E8C" w:rsidP="00610E8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30714">
              <w:rPr>
                <w:rFonts w:ascii="Times New Roman" w:hAnsi="Times New Roman" w:cs="Times New Roman"/>
                <w:sz w:val="16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610E8C" w:rsidRPr="007B0801" w:rsidTr="00747B37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sufitowy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747B37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>Regulowana długość uchwytu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>od 75cm do 110 cm,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747B37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Udźwig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AB049C">
              <w:rPr>
                <w:rFonts w:ascii="Times New Roman" w:hAnsi="Times New Roman" w:cs="Times New Roman"/>
                <w:sz w:val="20"/>
                <w:szCs w:val="20"/>
              </w:rPr>
              <w:t>kg,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747B37">
        <w:trPr>
          <w:trHeight w:hRule="exact" w:val="2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Czarny lub srebrny lub biały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E8C" w:rsidRPr="007B0801" w:rsidTr="004B6942">
        <w:trPr>
          <w:trHeight w:val="51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Okablowanie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 xml:space="preserve">1 x ekranowany kabel HDMI/HDMI 1.3 10m, </w:t>
            </w:r>
          </w:p>
          <w:p w:rsidR="00610E8C" w:rsidRDefault="00610E8C" w:rsidP="00610E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7B0801">
              <w:rPr>
                <w:rFonts w:ascii="Times New Roman" w:hAnsi="Times New Roman" w:cs="Times New Roman"/>
                <w:sz w:val="20"/>
                <w:szCs w:val="20"/>
              </w:rPr>
              <w:t>1 x kabel SVGA HD15M/HD15M 10m z ferrytem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E8C" w:rsidRPr="007B0801" w:rsidRDefault="00610E8C" w:rsidP="00610E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14A" w:rsidRPr="007B0801" w:rsidTr="0038214A">
        <w:trPr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4A" w:rsidRPr="007B0801" w:rsidRDefault="0038214A" w:rsidP="0038214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4A" w:rsidRPr="005D261E" w:rsidRDefault="0038214A" w:rsidP="00382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D261E">
              <w:rPr>
                <w:rFonts w:ascii="Times New Roman" w:hAnsi="Times New Roman" w:cs="Times New Roman"/>
                <w:sz w:val="20"/>
              </w:rPr>
              <w:t>Warunki gwarancji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4A" w:rsidRPr="00541E7F" w:rsidRDefault="0038214A" w:rsidP="003821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541E7F">
              <w:rPr>
                <w:rFonts w:ascii="Times New Roman" w:hAnsi="Times New Roman" w:cs="Times New Roman"/>
                <w:sz w:val="20"/>
                <w:szCs w:val="19"/>
              </w:rPr>
              <w:t xml:space="preserve">Wykonawca udziela na dostarczony sprzęt  min. 3 letniej gwarancji licząc od daty podpisania protokołu jakościowego wskazującego dostarczenie sprzętu bez wad. </w:t>
            </w:r>
          </w:p>
          <w:p w:rsidR="0038214A" w:rsidRPr="00541E7F" w:rsidRDefault="0038214A" w:rsidP="003821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541E7F">
              <w:rPr>
                <w:rFonts w:ascii="Times New Roman" w:hAnsi="Times New Roman" w:cs="Times New Roman"/>
                <w:sz w:val="20"/>
                <w:szCs w:val="19"/>
              </w:rPr>
              <w:t>Strony rozszerzają uprawnienia z tytułu  rękojmi za wady na okres obowiązywania gwarancji.</w:t>
            </w:r>
          </w:p>
          <w:p w:rsidR="0038214A" w:rsidRPr="00541E7F" w:rsidRDefault="0038214A" w:rsidP="003821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541E7F">
              <w:rPr>
                <w:rFonts w:ascii="Times New Roman" w:hAnsi="Times New Roman" w:cs="Times New Roman"/>
                <w:sz w:val="20"/>
                <w:szCs w:val="19"/>
              </w:rPr>
              <w:t xml:space="preserve">W okresie gwarancji Wykonawca zobowiązuje się dokonać bezpłatnej naprawy zgłoszonej przez Zamawiającego usterki w ciągu 1  dnia roboczego, licząc  od dnia otrzymania  zgłoszenia awarii. </w:t>
            </w:r>
            <w:r w:rsidRPr="00541E7F">
              <w:rPr>
                <w:rFonts w:ascii="Times New Roman" w:hAnsi="Times New Roman" w:cs="Times New Roman"/>
                <w:sz w:val="20"/>
                <w:szCs w:val="19"/>
              </w:rPr>
              <w:br/>
              <w:t xml:space="preserve">W przypadku zgłoszenia otrzymanego po godz. 16.00, czas reakcji liczy się od godz. 8.00 następnego dnia roboczego. Wykonawca ponosi koszty napraw gwarancyjnych, włączając w to koszt części oraz transportu, gdy naprawy nie uda się zrealizować w siedzibie Zamawiającego. </w:t>
            </w:r>
          </w:p>
          <w:p w:rsidR="0038214A" w:rsidRPr="00541E7F" w:rsidRDefault="0038214A" w:rsidP="003821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541E7F">
              <w:rPr>
                <w:rFonts w:ascii="Times New Roman" w:hAnsi="Times New Roman" w:cs="Times New Roman"/>
                <w:sz w:val="20"/>
                <w:szCs w:val="19"/>
              </w:rPr>
              <w:t xml:space="preserve">Czas skutecznej naprawy sprzętu 3 dni roboczych  licząc od dnia zgłoszenia awarii przez Zamawiającego. </w:t>
            </w:r>
          </w:p>
          <w:p w:rsidR="0038214A" w:rsidRPr="00FC14FA" w:rsidRDefault="0038214A" w:rsidP="0038214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E7F">
              <w:rPr>
                <w:rFonts w:ascii="Times New Roman" w:hAnsi="Times New Roman" w:cs="Times New Roman"/>
                <w:sz w:val="20"/>
                <w:szCs w:val="19"/>
              </w:rPr>
              <w:t xml:space="preserve">W przypadku braku możliwości dotrzymania terminu skutecznej naprawy, Wykonawca dostarczy i zainstaluje na własny koszt sprzęt zastępczy o niezgorszych parametrach niż urządzenie naprawiane. Po zakończeniu naprawy Wykonawca odbierze sprzęt </w:t>
            </w:r>
            <w:proofErr w:type="spellStart"/>
            <w:r w:rsidRPr="00541E7F">
              <w:rPr>
                <w:rFonts w:ascii="Times New Roman" w:hAnsi="Times New Roman" w:cs="Times New Roman"/>
                <w:sz w:val="20"/>
                <w:szCs w:val="19"/>
              </w:rPr>
              <w:t>zastępczy.W</w:t>
            </w:r>
            <w:proofErr w:type="spellEnd"/>
            <w:r w:rsidRPr="00541E7F">
              <w:rPr>
                <w:rFonts w:ascii="Times New Roman" w:hAnsi="Times New Roman" w:cs="Times New Roman"/>
                <w:sz w:val="20"/>
                <w:szCs w:val="19"/>
              </w:rPr>
              <w:t xml:space="preserve"> przypadku braku możliwości skutecznej naprawy  uszkodzonego sprzętu  w ciągu 14 dni roboczych, Wykonawca dostarczy nowy sprzęt, zgodnie ze złożoną ofertą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4A" w:rsidRPr="005D261E" w:rsidRDefault="0038214A" w:rsidP="00382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008F" w:rsidRPr="0002008F" w:rsidRDefault="0002008F" w:rsidP="0002008F">
      <w:pPr>
        <w:rPr>
          <w:b/>
        </w:rPr>
      </w:pPr>
    </w:p>
    <w:sectPr w:rsidR="0002008F" w:rsidRPr="0002008F" w:rsidSect="004723E4">
      <w:footerReference w:type="default" r:id="rId9"/>
      <w:pgSz w:w="11906" w:h="16838"/>
      <w:pgMar w:top="426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33" w:rsidRDefault="00411433" w:rsidP="0002008F">
      <w:pPr>
        <w:spacing w:after="0" w:line="240" w:lineRule="auto"/>
      </w:pPr>
      <w:r>
        <w:separator/>
      </w:r>
    </w:p>
  </w:endnote>
  <w:endnote w:type="continuationSeparator" w:id="0">
    <w:p w:rsidR="00411433" w:rsidRDefault="00411433" w:rsidP="000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9018"/>
      <w:docPartObj>
        <w:docPartGallery w:val="Page Numbers (Bottom of Page)"/>
        <w:docPartUnique/>
      </w:docPartObj>
    </w:sdtPr>
    <w:sdtContent>
      <w:p w:rsidR="004723E4" w:rsidRDefault="00686B7C">
        <w:pPr>
          <w:pStyle w:val="Stopka"/>
          <w:jc w:val="right"/>
        </w:pPr>
        <w:r>
          <w:fldChar w:fldCharType="begin"/>
        </w:r>
        <w:r w:rsidR="004723E4">
          <w:instrText>PAGE   \* MERGEFORMAT</w:instrText>
        </w:r>
        <w:r>
          <w:fldChar w:fldCharType="separate"/>
        </w:r>
        <w:r w:rsidR="008E22FC">
          <w:rPr>
            <w:noProof/>
          </w:rPr>
          <w:t>1</w:t>
        </w:r>
        <w:r>
          <w:fldChar w:fldCharType="end"/>
        </w:r>
      </w:p>
    </w:sdtContent>
  </w:sdt>
  <w:p w:rsidR="004723E4" w:rsidRDefault="00472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33" w:rsidRDefault="00411433" w:rsidP="0002008F">
      <w:pPr>
        <w:spacing w:after="0" w:line="240" w:lineRule="auto"/>
      </w:pPr>
      <w:r>
        <w:separator/>
      </w:r>
    </w:p>
  </w:footnote>
  <w:footnote w:type="continuationSeparator" w:id="0">
    <w:p w:rsidR="00411433" w:rsidRDefault="00411433" w:rsidP="00020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54E"/>
    <w:multiLevelType w:val="hybridMultilevel"/>
    <w:tmpl w:val="FAE4C96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34DC294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D12FD"/>
    <w:multiLevelType w:val="hybridMultilevel"/>
    <w:tmpl w:val="22080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787"/>
    <w:multiLevelType w:val="hybridMultilevel"/>
    <w:tmpl w:val="E9005B88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D8"/>
    <w:multiLevelType w:val="hybridMultilevel"/>
    <w:tmpl w:val="9C3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2071"/>
    <w:multiLevelType w:val="hybridMultilevel"/>
    <w:tmpl w:val="68D65FAC"/>
    <w:lvl w:ilvl="0" w:tplc="BF887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5B4ABD"/>
    <w:multiLevelType w:val="hybridMultilevel"/>
    <w:tmpl w:val="13227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C4188"/>
    <w:multiLevelType w:val="hybridMultilevel"/>
    <w:tmpl w:val="F716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777A"/>
    <w:multiLevelType w:val="singleLevel"/>
    <w:tmpl w:val="E152854A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A4A08FA"/>
    <w:multiLevelType w:val="hybridMultilevel"/>
    <w:tmpl w:val="0B9A66EA"/>
    <w:lvl w:ilvl="0" w:tplc="34DC29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D0378"/>
    <w:multiLevelType w:val="hybridMultilevel"/>
    <w:tmpl w:val="A5F4FFF4"/>
    <w:lvl w:ilvl="0" w:tplc="A5065534">
      <w:start w:val="512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F6F3BBD"/>
    <w:multiLevelType w:val="hybridMultilevel"/>
    <w:tmpl w:val="E7182266"/>
    <w:lvl w:ilvl="0" w:tplc="34DC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16424"/>
    <w:multiLevelType w:val="hybridMultilevel"/>
    <w:tmpl w:val="EE2CA050"/>
    <w:lvl w:ilvl="0" w:tplc="34DC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DC2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A3F48"/>
    <w:multiLevelType w:val="hybridMultilevel"/>
    <w:tmpl w:val="D60E5102"/>
    <w:lvl w:ilvl="0" w:tplc="34DC29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97260A9"/>
    <w:multiLevelType w:val="hybridMultilevel"/>
    <w:tmpl w:val="D8D05E32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AAB"/>
    <w:multiLevelType w:val="hybridMultilevel"/>
    <w:tmpl w:val="C8EC7B9E"/>
    <w:lvl w:ilvl="0" w:tplc="E568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F0B1F9A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84F31"/>
    <w:multiLevelType w:val="hybridMultilevel"/>
    <w:tmpl w:val="A8D8F9B8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34DC29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36EDD"/>
    <w:multiLevelType w:val="hybridMultilevel"/>
    <w:tmpl w:val="18280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260D"/>
    <w:multiLevelType w:val="hybridMultilevel"/>
    <w:tmpl w:val="D4704C7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C2ACEE">
      <w:numFmt w:val="bullet"/>
      <w:lvlText w:val="•"/>
      <w:lvlJc w:val="left"/>
      <w:pPr>
        <w:ind w:left="1800" w:hanging="720"/>
      </w:pPr>
      <w:rPr>
        <w:rFonts w:ascii="Bookman Old Style" w:eastAsia="Times New Roman" w:hAnsi="Bookman Old Style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11"/>
  </w:num>
  <w:num w:numId="5">
    <w:abstractNumId w:val="16"/>
  </w:num>
  <w:num w:numId="6">
    <w:abstractNumId w:val="2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08F"/>
    <w:rsid w:val="00004C7D"/>
    <w:rsid w:val="0002008F"/>
    <w:rsid w:val="000207AF"/>
    <w:rsid w:val="000225ED"/>
    <w:rsid w:val="00032FA8"/>
    <w:rsid w:val="00034152"/>
    <w:rsid w:val="00034C3A"/>
    <w:rsid w:val="000356C9"/>
    <w:rsid w:val="000542C0"/>
    <w:rsid w:val="00063B81"/>
    <w:rsid w:val="00070C6F"/>
    <w:rsid w:val="00073FE0"/>
    <w:rsid w:val="000751CB"/>
    <w:rsid w:val="000915E6"/>
    <w:rsid w:val="00093C4C"/>
    <w:rsid w:val="000A18D8"/>
    <w:rsid w:val="000A2273"/>
    <w:rsid w:val="000A7B24"/>
    <w:rsid w:val="000C25E4"/>
    <w:rsid w:val="000D5BAA"/>
    <w:rsid w:val="000E601D"/>
    <w:rsid w:val="000F112E"/>
    <w:rsid w:val="000F4537"/>
    <w:rsid w:val="00130714"/>
    <w:rsid w:val="001349CD"/>
    <w:rsid w:val="00137A7C"/>
    <w:rsid w:val="001523DB"/>
    <w:rsid w:val="001577B6"/>
    <w:rsid w:val="00162319"/>
    <w:rsid w:val="00164B3E"/>
    <w:rsid w:val="001669FB"/>
    <w:rsid w:val="00167DF2"/>
    <w:rsid w:val="00170028"/>
    <w:rsid w:val="00174B1D"/>
    <w:rsid w:val="001C33F7"/>
    <w:rsid w:val="001C4C83"/>
    <w:rsid w:val="001D7545"/>
    <w:rsid w:val="001E173A"/>
    <w:rsid w:val="001E5DE3"/>
    <w:rsid w:val="001F7D49"/>
    <w:rsid w:val="002013C7"/>
    <w:rsid w:val="00232C63"/>
    <w:rsid w:val="00242B37"/>
    <w:rsid w:val="00245301"/>
    <w:rsid w:val="00245D3B"/>
    <w:rsid w:val="002467A0"/>
    <w:rsid w:val="00252742"/>
    <w:rsid w:val="0025485A"/>
    <w:rsid w:val="00256FFB"/>
    <w:rsid w:val="0026732B"/>
    <w:rsid w:val="0028469C"/>
    <w:rsid w:val="00287F7B"/>
    <w:rsid w:val="00294C6B"/>
    <w:rsid w:val="002A3E18"/>
    <w:rsid w:val="002B6E9A"/>
    <w:rsid w:val="002C536A"/>
    <w:rsid w:val="002D4164"/>
    <w:rsid w:val="002F5FA4"/>
    <w:rsid w:val="00304309"/>
    <w:rsid w:val="003068E0"/>
    <w:rsid w:val="00314F9C"/>
    <w:rsid w:val="003476D4"/>
    <w:rsid w:val="003618A6"/>
    <w:rsid w:val="003646FC"/>
    <w:rsid w:val="0036685A"/>
    <w:rsid w:val="0038214A"/>
    <w:rsid w:val="003B1901"/>
    <w:rsid w:val="003B3494"/>
    <w:rsid w:val="00405A4B"/>
    <w:rsid w:val="00411433"/>
    <w:rsid w:val="00432101"/>
    <w:rsid w:val="0043439D"/>
    <w:rsid w:val="00440C66"/>
    <w:rsid w:val="00442A0D"/>
    <w:rsid w:val="004433EE"/>
    <w:rsid w:val="004660B7"/>
    <w:rsid w:val="00466473"/>
    <w:rsid w:val="004723E4"/>
    <w:rsid w:val="0049696F"/>
    <w:rsid w:val="00497752"/>
    <w:rsid w:val="00497E3C"/>
    <w:rsid w:val="004B6942"/>
    <w:rsid w:val="004C74E2"/>
    <w:rsid w:val="004E0DBD"/>
    <w:rsid w:val="004E0DC5"/>
    <w:rsid w:val="004E1402"/>
    <w:rsid w:val="004E6C43"/>
    <w:rsid w:val="0050663E"/>
    <w:rsid w:val="00512261"/>
    <w:rsid w:val="0051328A"/>
    <w:rsid w:val="00514164"/>
    <w:rsid w:val="005325A2"/>
    <w:rsid w:val="005332BF"/>
    <w:rsid w:val="00537CE3"/>
    <w:rsid w:val="00541E7F"/>
    <w:rsid w:val="005445D0"/>
    <w:rsid w:val="0054525E"/>
    <w:rsid w:val="00546BF2"/>
    <w:rsid w:val="00557707"/>
    <w:rsid w:val="00572C42"/>
    <w:rsid w:val="00572F94"/>
    <w:rsid w:val="00574CB3"/>
    <w:rsid w:val="00584120"/>
    <w:rsid w:val="00584BE2"/>
    <w:rsid w:val="005A467A"/>
    <w:rsid w:val="005B1C3E"/>
    <w:rsid w:val="005B2DA9"/>
    <w:rsid w:val="005B5D02"/>
    <w:rsid w:val="005B6C27"/>
    <w:rsid w:val="005C1EC2"/>
    <w:rsid w:val="005C2438"/>
    <w:rsid w:val="005D01B5"/>
    <w:rsid w:val="005D261E"/>
    <w:rsid w:val="005D55DB"/>
    <w:rsid w:val="005D5D33"/>
    <w:rsid w:val="005D6A5A"/>
    <w:rsid w:val="005F19AE"/>
    <w:rsid w:val="006006DA"/>
    <w:rsid w:val="0060220E"/>
    <w:rsid w:val="00603BCD"/>
    <w:rsid w:val="00610AC0"/>
    <w:rsid w:val="00610E8C"/>
    <w:rsid w:val="006150B3"/>
    <w:rsid w:val="00631516"/>
    <w:rsid w:val="00640863"/>
    <w:rsid w:val="006456A2"/>
    <w:rsid w:val="006516DC"/>
    <w:rsid w:val="006529A2"/>
    <w:rsid w:val="00655380"/>
    <w:rsid w:val="0065781F"/>
    <w:rsid w:val="00664B33"/>
    <w:rsid w:val="00666F2A"/>
    <w:rsid w:val="0067676B"/>
    <w:rsid w:val="0068180E"/>
    <w:rsid w:val="00686B7C"/>
    <w:rsid w:val="006912AD"/>
    <w:rsid w:val="006A514E"/>
    <w:rsid w:val="006A6829"/>
    <w:rsid w:val="006A68F8"/>
    <w:rsid w:val="006A7355"/>
    <w:rsid w:val="00716B50"/>
    <w:rsid w:val="0072017D"/>
    <w:rsid w:val="00732763"/>
    <w:rsid w:val="007359FE"/>
    <w:rsid w:val="00737004"/>
    <w:rsid w:val="00745EC3"/>
    <w:rsid w:val="00747B37"/>
    <w:rsid w:val="00753080"/>
    <w:rsid w:val="007627EE"/>
    <w:rsid w:val="00764AF9"/>
    <w:rsid w:val="00773579"/>
    <w:rsid w:val="007774AF"/>
    <w:rsid w:val="00796375"/>
    <w:rsid w:val="007A125A"/>
    <w:rsid w:val="007F6B3D"/>
    <w:rsid w:val="007F7582"/>
    <w:rsid w:val="00805B8F"/>
    <w:rsid w:val="008070D0"/>
    <w:rsid w:val="00807635"/>
    <w:rsid w:val="00821862"/>
    <w:rsid w:val="00825497"/>
    <w:rsid w:val="00827A5A"/>
    <w:rsid w:val="00836AA5"/>
    <w:rsid w:val="00850250"/>
    <w:rsid w:val="00850668"/>
    <w:rsid w:val="00853160"/>
    <w:rsid w:val="00857393"/>
    <w:rsid w:val="00876668"/>
    <w:rsid w:val="008771D7"/>
    <w:rsid w:val="0088322C"/>
    <w:rsid w:val="0089442F"/>
    <w:rsid w:val="008A00B1"/>
    <w:rsid w:val="008A1F85"/>
    <w:rsid w:val="008D252A"/>
    <w:rsid w:val="008D7E44"/>
    <w:rsid w:val="008E0687"/>
    <w:rsid w:val="008E22FC"/>
    <w:rsid w:val="008E2309"/>
    <w:rsid w:val="008F016B"/>
    <w:rsid w:val="008F0D92"/>
    <w:rsid w:val="00901F54"/>
    <w:rsid w:val="0091295F"/>
    <w:rsid w:val="00921084"/>
    <w:rsid w:val="00922A61"/>
    <w:rsid w:val="00937546"/>
    <w:rsid w:val="00941C33"/>
    <w:rsid w:val="00961B86"/>
    <w:rsid w:val="00970B1E"/>
    <w:rsid w:val="00972784"/>
    <w:rsid w:val="00976522"/>
    <w:rsid w:val="009773DB"/>
    <w:rsid w:val="0098688B"/>
    <w:rsid w:val="009A4F9A"/>
    <w:rsid w:val="009C30F2"/>
    <w:rsid w:val="009D1011"/>
    <w:rsid w:val="009D5343"/>
    <w:rsid w:val="009E2CF2"/>
    <w:rsid w:val="009E79D1"/>
    <w:rsid w:val="009F392E"/>
    <w:rsid w:val="00A00366"/>
    <w:rsid w:val="00A12879"/>
    <w:rsid w:val="00A170BB"/>
    <w:rsid w:val="00A21C3C"/>
    <w:rsid w:val="00A30812"/>
    <w:rsid w:val="00A31A9F"/>
    <w:rsid w:val="00A32C06"/>
    <w:rsid w:val="00A44CE8"/>
    <w:rsid w:val="00A52414"/>
    <w:rsid w:val="00A5718A"/>
    <w:rsid w:val="00A57ED2"/>
    <w:rsid w:val="00A63927"/>
    <w:rsid w:val="00A841FC"/>
    <w:rsid w:val="00A85B86"/>
    <w:rsid w:val="00AB0971"/>
    <w:rsid w:val="00AB4424"/>
    <w:rsid w:val="00AB70EE"/>
    <w:rsid w:val="00AB756A"/>
    <w:rsid w:val="00AC3813"/>
    <w:rsid w:val="00AC754D"/>
    <w:rsid w:val="00AF023E"/>
    <w:rsid w:val="00AF08D7"/>
    <w:rsid w:val="00AF5573"/>
    <w:rsid w:val="00AF7D86"/>
    <w:rsid w:val="00B06B5D"/>
    <w:rsid w:val="00B1351C"/>
    <w:rsid w:val="00B161C7"/>
    <w:rsid w:val="00B24F31"/>
    <w:rsid w:val="00B34AFA"/>
    <w:rsid w:val="00B4560F"/>
    <w:rsid w:val="00B534F5"/>
    <w:rsid w:val="00B6086A"/>
    <w:rsid w:val="00B61DC2"/>
    <w:rsid w:val="00B71F3D"/>
    <w:rsid w:val="00B75D6E"/>
    <w:rsid w:val="00B81D16"/>
    <w:rsid w:val="00BA0FB6"/>
    <w:rsid w:val="00BB0C51"/>
    <w:rsid w:val="00BB14E0"/>
    <w:rsid w:val="00BB66D5"/>
    <w:rsid w:val="00BB67D1"/>
    <w:rsid w:val="00BC6D67"/>
    <w:rsid w:val="00BD47AE"/>
    <w:rsid w:val="00BF422C"/>
    <w:rsid w:val="00BF7037"/>
    <w:rsid w:val="00C06FB9"/>
    <w:rsid w:val="00C10918"/>
    <w:rsid w:val="00C11070"/>
    <w:rsid w:val="00C123B2"/>
    <w:rsid w:val="00C2320A"/>
    <w:rsid w:val="00C2321D"/>
    <w:rsid w:val="00C55361"/>
    <w:rsid w:val="00C63D2D"/>
    <w:rsid w:val="00C74A83"/>
    <w:rsid w:val="00C7554E"/>
    <w:rsid w:val="00C763DA"/>
    <w:rsid w:val="00C90A9A"/>
    <w:rsid w:val="00C93D4D"/>
    <w:rsid w:val="00CA58AC"/>
    <w:rsid w:val="00CA7B20"/>
    <w:rsid w:val="00CB44E8"/>
    <w:rsid w:val="00CC4960"/>
    <w:rsid w:val="00CD741C"/>
    <w:rsid w:val="00D11EAC"/>
    <w:rsid w:val="00D205E6"/>
    <w:rsid w:val="00D3048A"/>
    <w:rsid w:val="00D33E90"/>
    <w:rsid w:val="00D379DC"/>
    <w:rsid w:val="00D41401"/>
    <w:rsid w:val="00D55B63"/>
    <w:rsid w:val="00D76233"/>
    <w:rsid w:val="00D81F7D"/>
    <w:rsid w:val="00D855A8"/>
    <w:rsid w:val="00D95F92"/>
    <w:rsid w:val="00DA17BD"/>
    <w:rsid w:val="00DB1ECA"/>
    <w:rsid w:val="00DB3BD1"/>
    <w:rsid w:val="00DC4E49"/>
    <w:rsid w:val="00DC7CA8"/>
    <w:rsid w:val="00DD7D8D"/>
    <w:rsid w:val="00DF022C"/>
    <w:rsid w:val="00DF0E56"/>
    <w:rsid w:val="00E073B4"/>
    <w:rsid w:val="00E23DB1"/>
    <w:rsid w:val="00E2545A"/>
    <w:rsid w:val="00E34217"/>
    <w:rsid w:val="00E36648"/>
    <w:rsid w:val="00E37532"/>
    <w:rsid w:val="00E47CF5"/>
    <w:rsid w:val="00E47FF8"/>
    <w:rsid w:val="00E538F1"/>
    <w:rsid w:val="00E61E03"/>
    <w:rsid w:val="00E62772"/>
    <w:rsid w:val="00E66ABC"/>
    <w:rsid w:val="00E77391"/>
    <w:rsid w:val="00E9665C"/>
    <w:rsid w:val="00EA04D5"/>
    <w:rsid w:val="00EA5F15"/>
    <w:rsid w:val="00EB1D7E"/>
    <w:rsid w:val="00EB7728"/>
    <w:rsid w:val="00EC1D3A"/>
    <w:rsid w:val="00EC7C53"/>
    <w:rsid w:val="00ED346E"/>
    <w:rsid w:val="00EE6304"/>
    <w:rsid w:val="00EE68FF"/>
    <w:rsid w:val="00EF117E"/>
    <w:rsid w:val="00EF58E7"/>
    <w:rsid w:val="00F04B4D"/>
    <w:rsid w:val="00F2450F"/>
    <w:rsid w:val="00F302CC"/>
    <w:rsid w:val="00F34846"/>
    <w:rsid w:val="00F51E62"/>
    <w:rsid w:val="00F54D44"/>
    <w:rsid w:val="00F65A53"/>
    <w:rsid w:val="00F72535"/>
    <w:rsid w:val="00F72AD9"/>
    <w:rsid w:val="00F77DD7"/>
    <w:rsid w:val="00F82658"/>
    <w:rsid w:val="00F87691"/>
    <w:rsid w:val="00FA667E"/>
    <w:rsid w:val="00FB19A2"/>
    <w:rsid w:val="00FC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8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8F"/>
  </w:style>
  <w:style w:type="paragraph" w:styleId="Stopka">
    <w:name w:val="footer"/>
    <w:basedOn w:val="Normalny"/>
    <w:link w:val="Stopka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8F"/>
  </w:style>
  <w:style w:type="character" w:styleId="Hipercze">
    <w:name w:val="Hyperlink"/>
    <w:basedOn w:val="Domylnaczcionkaakapitu"/>
    <w:uiPriority w:val="99"/>
    <w:unhideWhenUsed/>
    <w:rsid w:val="0002008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A3E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49"/>
    <w:rPr>
      <w:vertAlign w:val="superscript"/>
    </w:rPr>
  </w:style>
  <w:style w:type="paragraph" w:styleId="Bezodstpw">
    <w:name w:val="No Spacing"/>
    <w:uiPriority w:val="1"/>
    <w:qFormat/>
    <w:rsid w:val="00C93D4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08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8F"/>
  </w:style>
  <w:style w:type="paragraph" w:styleId="Stopka">
    <w:name w:val="footer"/>
    <w:basedOn w:val="Normalny"/>
    <w:link w:val="StopkaZnak"/>
    <w:uiPriority w:val="99"/>
    <w:unhideWhenUsed/>
    <w:rsid w:val="000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8F"/>
  </w:style>
  <w:style w:type="character" w:styleId="Hipercze">
    <w:name w:val="Hyperlink"/>
    <w:basedOn w:val="Domylnaczcionkaakapitu"/>
    <w:uiPriority w:val="99"/>
    <w:unhideWhenUsed/>
    <w:rsid w:val="0002008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A3E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49"/>
    <w:rPr>
      <w:vertAlign w:val="superscript"/>
    </w:rPr>
  </w:style>
  <w:style w:type="paragraph" w:styleId="Bezodstpw">
    <w:name w:val="No Spacing"/>
    <w:uiPriority w:val="1"/>
    <w:qFormat/>
    <w:rsid w:val="00C93D4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.org/cpu2006/results/rint20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083B-44E5-4F9A-BD4F-8F93EDA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6989</Words>
  <Characters>41939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2540</dc:creator>
  <cp:lastModifiedBy>A.Wojtowicz</cp:lastModifiedBy>
  <cp:revision>2</cp:revision>
  <dcterms:created xsi:type="dcterms:W3CDTF">2015-08-26T09:50:00Z</dcterms:created>
  <dcterms:modified xsi:type="dcterms:W3CDTF">2015-08-26T09:50:00Z</dcterms:modified>
</cp:coreProperties>
</file>