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EA" w:rsidRDefault="008B1BD1">
      <w:r>
        <w:t>MJM-</w:t>
      </w:r>
      <w:r w:rsidR="00087355">
        <w:t xml:space="preserve">ZP.26-1/D/2015                                                                                           </w:t>
      </w:r>
    </w:p>
    <w:p w:rsidR="00CD66DE" w:rsidRDefault="00CD66DE"/>
    <w:p w:rsidR="00CD66DE" w:rsidRPr="00334B65" w:rsidRDefault="00CD66DE" w:rsidP="00CD66DE">
      <w:pPr>
        <w:jc w:val="right"/>
        <w:rPr>
          <w:rFonts w:ascii="Calibri" w:hAnsi="Calibri" w:cs="Arial"/>
          <w:b/>
          <w:sz w:val="22"/>
          <w:szCs w:val="22"/>
        </w:rPr>
      </w:pPr>
      <w:r w:rsidRPr="00334B65">
        <w:rPr>
          <w:rFonts w:ascii="Calibri" w:hAnsi="Calibri" w:cs="Arial"/>
          <w:b/>
          <w:sz w:val="22"/>
          <w:szCs w:val="22"/>
        </w:rPr>
        <w:t xml:space="preserve">Załącznik Nr </w:t>
      </w:r>
      <w:r w:rsidR="000F77D1">
        <w:rPr>
          <w:rFonts w:ascii="Calibri" w:hAnsi="Calibri" w:cs="Arial"/>
          <w:b/>
          <w:sz w:val="22"/>
          <w:szCs w:val="22"/>
        </w:rPr>
        <w:t xml:space="preserve">5 </w:t>
      </w:r>
      <w:r w:rsidRPr="00334B65">
        <w:rPr>
          <w:rFonts w:ascii="Calibri" w:hAnsi="Calibri" w:cs="Arial"/>
          <w:b/>
          <w:sz w:val="22"/>
          <w:szCs w:val="22"/>
        </w:rPr>
        <w:t xml:space="preserve"> do SIWZ</w:t>
      </w:r>
    </w:p>
    <w:p w:rsidR="00CD66DE" w:rsidRPr="00334B65" w:rsidRDefault="00CD66DE" w:rsidP="00CD66DE">
      <w:pPr>
        <w:jc w:val="both"/>
        <w:rPr>
          <w:rFonts w:ascii="Calibri" w:hAnsi="Calibri" w:cs="Arial"/>
          <w:b/>
          <w:sz w:val="22"/>
          <w:szCs w:val="22"/>
        </w:rPr>
      </w:pPr>
    </w:p>
    <w:p w:rsidR="00CD66DE" w:rsidRPr="00C47829" w:rsidRDefault="00CD66DE" w:rsidP="00CD66DE">
      <w:pPr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b/>
          <w:sz w:val="22"/>
          <w:szCs w:val="22"/>
        </w:rPr>
        <w:t xml:space="preserve">     </w:t>
      </w:r>
      <w:r w:rsidRPr="00C47829">
        <w:rPr>
          <w:rFonts w:ascii="Calibri" w:hAnsi="Calibri" w:cs="Arial"/>
          <w:sz w:val="22"/>
          <w:szCs w:val="22"/>
        </w:rPr>
        <w:t xml:space="preserve">................................                                                                                                 </w:t>
      </w:r>
    </w:p>
    <w:p w:rsidR="00CD66DE" w:rsidRPr="00C47829" w:rsidRDefault="00CD66DE" w:rsidP="00CD66DE">
      <w:pPr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rPr>
          <w:rFonts w:ascii="Calibri" w:hAnsi="Calibri" w:cs="Arial"/>
          <w:i/>
          <w:sz w:val="22"/>
          <w:szCs w:val="22"/>
        </w:rPr>
      </w:pPr>
      <w:r w:rsidRPr="00C47829">
        <w:rPr>
          <w:rFonts w:ascii="Calibri" w:hAnsi="Calibri" w:cs="Arial"/>
          <w:i/>
          <w:sz w:val="22"/>
          <w:szCs w:val="22"/>
        </w:rPr>
        <w:t xml:space="preserve">      pieczęć wykonawcy</w:t>
      </w:r>
    </w:p>
    <w:p w:rsidR="00CD66DE" w:rsidRPr="00C47829" w:rsidRDefault="00CD66DE" w:rsidP="00CD66DE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CD66DE" w:rsidRPr="00CD66DE" w:rsidRDefault="00CD66DE" w:rsidP="00CD66D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C47829">
        <w:rPr>
          <w:rFonts w:ascii="Calibri" w:hAnsi="Calibri" w:cs="Arial"/>
          <w:b/>
          <w:bCs/>
          <w:sz w:val="22"/>
          <w:szCs w:val="22"/>
        </w:rPr>
        <w:t>OŚWIADCZENIE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D66DE">
        <w:rPr>
          <w:rFonts w:ascii="Calibri" w:hAnsi="Calibri" w:cs="Arial"/>
          <w:b/>
          <w:sz w:val="22"/>
          <w:szCs w:val="22"/>
        </w:rPr>
        <w:t>O NIE PODLEGANIU WYKLUCZENIU Z POSTĘPOWANIA O ZAMÓWIENIE PUBLICZNE.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Ja / My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reprezentując wykonawcę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F419B6" w:rsidRPr="00F76412" w:rsidRDefault="00CD66DE" w:rsidP="00F419B6">
      <w:pPr>
        <w:shd w:val="clear" w:color="auto" w:fill="FFFFFF"/>
        <w:spacing w:before="19"/>
        <w:ind w:right="-92"/>
        <w:jc w:val="both"/>
        <w:rPr>
          <w:b/>
        </w:rPr>
      </w:pPr>
      <w:r w:rsidRPr="00CC4E6E">
        <w:rPr>
          <w:rFonts w:ascii="Calibri" w:hAnsi="Calibri" w:cs="Arial"/>
          <w:sz w:val="22"/>
          <w:szCs w:val="22"/>
        </w:rPr>
        <w:t>będąc uczestnikiem postępowania o udzieln</w:t>
      </w:r>
      <w:r>
        <w:rPr>
          <w:rFonts w:ascii="Calibri" w:hAnsi="Calibri" w:cs="Arial"/>
          <w:sz w:val="22"/>
          <w:szCs w:val="22"/>
        </w:rPr>
        <w:t>ie zamówienia publicznego na</w:t>
      </w:r>
      <w:r w:rsidRPr="00CC4E6E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F419B6" w:rsidRPr="00F76412">
        <w:rPr>
          <w:b/>
        </w:rPr>
        <w:t xml:space="preserve">dostawa sprzętu komputerowego  i multimedialnego dla Muzeum  im. Jacka Malczewskiego w Radomiu. </w:t>
      </w:r>
    </w:p>
    <w:p w:rsidR="00F419B6" w:rsidRPr="00F76412" w:rsidRDefault="00F419B6" w:rsidP="00F419B6">
      <w:pPr>
        <w:shd w:val="clear" w:color="auto" w:fill="FFFFFF"/>
        <w:spacing w:before="19"/>
        <w:ind w:right="-92"/>
        <w:jc w:val="both"/>
        <w:rPr>
          <w:b/>
        </w:rPr>
      </w:pPr>
    </w:p>
    <w:p w:rsidR="00CD66DE" w:rsidRPr="00C47829" w:rsidRDefault="00CD66DE" w:rsidP="00CD66D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oświadczam/y, że brak jest podstaw do wykluczenia z postępowania o zamówienie publiczne</w:t>
      </w:r>
    </w:p>
    <w:p w:rsidR="00CD66DE" w:rsidRPr="00C47829" w:rsidRDefault="00CD66DE" w:rsidP="00CD66D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podmiotu który reprezentuję/my w okolicznościach, o których mowa w art. 24 ust.1 ustawy Prawo zamówień publicznych.</w:t>
      </w:r>
    </w:p>
    <w:p w:rsidR="00CD66DE" w:rsidRPr="00C47829" w:rsidRDefault="00CD66DE" w:rsidP="00CD66DE">
      <w:pPr>
        <w:ind w:left="7788"/>
        <w:rPr>
          <w:rFonts w:ascii="Calibri" w:hAnsi="Calibri" w:cs="Arial"/>
          <w:sz w:val="22"/>
          <w:szCs w:val="22"/>
        </w:rPr>
      </w:pPr>
    </w:p>
    <w:tbl>
      <w:tblPr>
        <w:tblW w:w="99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CD66DE" w:rsidRPr="00CA7EE5" w:rsidTr="00E602B1"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CD66DE" w:rsidRPr="00CA7EE5" w:rsidRDefault="00CD66DE" w:rsidP="00E602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A7EE5">
              <w:rPr>
                <w:rFonts w:ascii="Calibri" w:hAnsi="Calibri"/>
                <w:sz w:val="22"/>
                <w:szCs w:val="22"/>
              </w:rPr>
              <w:t>Zgodnie z brzmieniem art. 24 ust. 1 z postępowania o udzielenie zamówienia wyklucza się :</w:t>
            </w:r>
          </w:p>
          <w:p w:rsidR="00CD66DE" w:rsidRPr="00CA7EE5" w:rsidRDefault="00CD66DE" w:rsidP="00E602B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CD66DE" w:rsidRPr="00CA7EE5">
        <w:rPr>
          <w:rFonts w:ascii="Calibri" w:hAnsi="Calibri"/>
          <w:sz w:val="22"/>
          <w:szCs w:val="22"/>
        </w:rPr>
        <w:t>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CD66DE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CD66DE" w:rsidRPr="00CA7EE5">
        <w:rPr>
          <w:rFonts w:ascii="Calibri" w:hAnsi="Calibri"/>
          <w:sz w:val="22"/>
          <w:szCs w:val="22"/>
        </w:rPr>
        <w:t>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CD66DE" w:rsidRPr="00CA7EE5">
        <w:rPr>
          <w:rFonts w:ascii="Calibri" w:hAnsi="Calibri"/>
          <w:sz w:val="22"/>
          <w:szCs w:val="22"/>
        </w:rPr>
        <w:t>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CD66DE" w:rsidRPr="00CA7EE5">
        <w:rPr>
          <w:rFonts w:ascii="Calibri" w:hAnsi="Calibri"/>
          <w:sz w:val="22"/>
          <w:szCs w:val="22"/>
        </w:rPr>
        <w:t>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5</w:t>
      </w:r>
      <w:r w:rsidR="00CD66DE" w:rsidRPr="00CA7EE5">
        <w:rPr>
          <w:rFonts w:ascii="Calibri" w:hAnsi="Calibri"/>
          <w:sz w:val="22"/>
          <w:szCs w:val="22"/>
        </w:rPr>
        <w:t>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CD66DE" w:rsidRPr="00CA7EE5">
        <w:rPr>
          <w:rFonts w:ascii="Calibri" w:hAnsi="Calibri"/>
          <w:sz w:val="22"/>
          <w:szCs w:val="22"/>
        </w:rPr>
        <w:t xml:space="preserve">) spółki komandytowe oraz spółki komandytowo-akcyjne, których </w:t>
      </w:r>
      <w:proofErr w:type="spellStart"/>
      <w:r w:rsidR="00CD66DE" w:rsidRPr="00CA7EE5">
        <w:rPr>
          <w:rFonts w:ascii="Calibri" w:hAnsi="Calibri"/>
          <w:sz w:val="22"/>
          <w:szCs w:val="22"/>
        </w:rPr>
        <w:t>komplementariusza</w:t>
      </w:r>
      <w:proofErr w:type="spellEnd"/>
      <w:r w:rsidR="00CD66DE" w:rsidRPr="00CA7EE5">
        <w:rPr>
          <w:rFonts w:ascii="Calibri" w:hAnsi="Calibri"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CD66DE" w:rsidRPr="00CA7EE5">
        <w:rPr>
          <w:rFonts w:ascii="Calibri" w:hAnsi="Calibri"/>
          <w:sz w:val="22"/>
          <w:szCs w:val="22"/>
        </w:rPr>
        <w:t>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D66DE" w:rsidRPr="00CA7EE5">
        <w:rPr>
          <w:rFonts w:ascii="Calibri" w:hAnsi="Calibri"/>
          <w:sz w:val="22"/>
          <w:szCs w:val="22"/>
        </w:rPr>
        <w:t>) podmioty zbiorowe, wobec których sąd orzekł zakaz ubiegania się o zamówienie, na podstawie przepisów o odpowiedzialności podmiotów zbiorowych za czyny zabronione pod groźbą kary.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CD66DE" w:rsidRPr="00CA7EE5">
        <w:rPr>
          <w:rFonts w:ascii="Calibri" w:hAnsi="Calibri"/>
          <w:sz w:val="22"/>
          <w:szCs w:val="22"/>
        </w:rPr>
        <w:t>) wykonawców będących osobami fizycznymi, które prawomocnie skazano za przestępstwo, o którym mowa w art. 9 lub art. 10 ustawy z dnia 15 czerwca 2012r o skutkach powierzania wykonywania pracy cudzoziemcom przebywającym wbrew przepisom na terytorium Rzeczypospolitej Polskiej (Dz. U. poz. 769) – przez okres 1 roku od dnia uprawomocnienia się wyroku.</w:t>
      </w:r>
    </w:p>
    <w:p w:rsidR="00CD66DE" w:rsidRPr="00CA7EE5" w:rsidRDefault="00426601" w:rsidP="00CD66D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CD66DE" w:rsidRPr="00CA7EE5">
        <w:rPr>
          <w:rFonts w:ascii="Calibri" w:hAnsi="Calibri"/>
          <w:sz w:val="22"/>
          <w:szCs w:val="22"/>
        </w:rPr>
        <w:t xml:space="preserve">) wykonawców będących spółką jawną, spółką partnerską, spółką komandytową, spółką komandytowo-akcyjną lub osobą prawną, których odpowiednio wspólnika, partnera, członka zarządu , </w:t>
      </w:r>
      <w:proofErr w:type="spellStart"/>
      <w:r w:rsidR="00CD66DE" w:rsidRPr="00CA7EE5">
        <w:rPr>
          <w:rFonts w:ascii="Calibri" w:hAnsi="Calibri"/>
          <w:sz w:val="22"/>
          <w:szCs w:val="22"/>
        </w:rPr>
        <w:t>komplementariusza</w:t>
      </w:r>
      <w:proofErr w:type="spellEnd"/>
      <w:r w:rsidR="00CD66DE" w:rsidRPr="00CA7EE5">
        <w:rPr>
          <w:rFonts w:ascii="Calibri" w:hAnsi="Calibri"/>
          <w:sz w:val="22"/>
          <w:szCs w:val="22"/>
        </w:rPr>
        <w:t xml:space="preserve"> lub urzędującego członka organu zarządzającego prawomocnie skazano za przestępstwo, o którym mowa w art. 9 lub  art. 10 ustawy z dnia 15 czerwca 2012r o skutkach powierzania wykonywania pracy cudzoziemcom przebywającym wbrew przepisom na terytorium Rzeczypospolitej Polskiej (Dz. U. poz. 769) – przez okres 1 roku od dnia uprawomocnienia się wyroku.</w:t>
      </w:r>
    </w:p>
    <w:p w:rsidR="00CD66DE" w:rsidRDefault="00CD66DE" w:rsidP="00CD66DE">
      <w:pPr>
        <w:pStyle w:val="Tekstpodstawowywcity2"/>
        <w:ind w:left="0"/>
        <w:rPr>
          <w:rFonts w:ascii="Calibri" w:hAnsi="Calibri"/>
          <w:b/>
          <w:sz w:val="22"/>
          <w:szCs w:val="22"/>
        </w:rPr>
      </w:pPr>
      <w:r w:rsidRPr="00CA7EE5">
        <w:rPr>
          <w:rFonts w:ascii="Calibri" w:hAnsi="Calibri"/>
          <w:b/>
          <w:sz w:val="22"/>
          <w:szCs w:val="22"/>
        </w:rPr>
        <w:t>Przyjmuję/</w:t>
      </w:r>
      <w:proofErr w:type="spellStart"/>
      <w:r w:rsidRPr="00CA7EE5">
        <w:rPr>
          <w:rFonts w:ascii="Calibri" w:hAnsi="Calibri"/>
          <w:b/>
          <w:sz w:val="22"/>
          <w:szCs w:val="22"/>
        </w:rPr>
        <w:t>emy</w:t>
      </w:r>
      <w:proofErr w:type="spellEnd"/>
      <w:r w:rsidRPr="00CA7EE5">
        <w:rPr>
          <w:rFonts w:ascii="Calibri" w:hAnsi="Calibri"/>
          <w:b/>
          <w:sz w:val="22"/>
          <w:szCs w:val="22"/>
        </w:rPr>
        <w:t xml:space="preserve"> do wiadomości, że zgodnie z art. 24 ust. 2 ustawy Prawo zamówień publicznych z postępowania o udzielenie zamówienia wyklucza się również wykonawców, którzy:</w:t>
      </w:r>
    </w:p>
    <w:p w:rsidR="00CD66DE" w:rsidRPr="00CA7EE5" w:rsidRDefault="00CD66DE" w:rsidP="00CD66DE">
      <w:pPr>
        <w:pStyle w:val="Tekstpodstawowywcity2"/>
        <w:ind w:left="0"/>
        <w:rPr>
          <w:rFonts w:ascii="Calibri" w:hAnsi="Calibri"/>
          <w:b/>
          <w:sz w:val="22"/>
          <w:szCs w:val="22"/>
        </w:rPr>
      </w:pPr>
    </w:p>
    <w:p w:rsidR="00CD66DE" w:rsidRPr="00CA7EE5" w:rsidRDefault="00CD66DE" w:rsidP="00CC224A">
      <w:pPr>
        <w:numPr>
          <w:ilvl w:val="0"/>
          <w:numId w:val="1"/>
        </w:numPr>
        <w:tabs>
          <w:tab w:val="clear" w:pos="643"/>
          <w:tab w:val="left" w:pos="0"/>
          <w:tab w:val="num" w:pos="284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>wykonywali bezpośrednio czynności związane z przygotowaniem prowadzonego postępowania z wyłączeniem czynności wykonywanych podcza</w:t>
      </w:r>
      <w:r w:rsidR="00CC224A">
        <w:rPr>
          <w:rFonts w:ascii="Calibri" w:hAnsi="Calibri"/>
          <w:sz w:val="22"/>
          <w:szCs w:val="22"/>
        </w:rPr>
        <w:t>s</w:t>
      </w:r>
      <w:r w:rsidRPr="00CA7EE5">
        <w:rPr>
          <w:rFonts w:ascii="Calibri" w:hAnsi="Calibri"/>
          <w:sz w:val="22"/>
          <w:szCs w:val="22"/>
        </w:rPr>
        <w:t xml:space="preserve"> dialogu technicznego, o którym mowa w art. 31a ust. 1,  lub posługiwali się w celu sporządzenia oferty osobami uczestniczącymi w dokonywaniu tych czynności, chyba że udział tych wykonawców w postępowaniu nie utrudni uczciwej konkurencji; przepisu nie stosuje się do wykonawców, którym udziela się zamówienia na podstawie art. 62 ust. 1 </w:t>
      </w:r>
      <w:proofErr w:type="spellStart"/>
      <w:r w:rsidRPr="00CA7EE5">
        <w:rPr>
          <w:rFonts w:ascii="Calibri" w:hAnsi="Calibri"/>
          <w:sz w:val="22"/>
          <w:szCs w:val="22"/>
        </w:rPr>
        <w:t>pkt</w:t>
      </w:r>
      <w:proofErr w:type="spellEnd"/>
      <w:r w:rsidRPr="00CA7EE5">
        <w:rPr>
          <w:rFonts w:ascii="Calibri" w:hAnsi="Calibri"/>
          <w:sz w:val="22"/>
          <w:szCs w:val="22"/>
        </w:rPr>
        <w:t xml:space="preserve"> 2 lub art. 67 ust. 1 </w:t>
      </w:r>
      <w:proofErr w:type="spellStart"/>
      <w:r w:rsidRPr="00CA7EE5">
        <w:rPr>
          <w:rFonts w:ascii="Calibri" w:hAnsi="Calibri"/>
          <w:sz w:val="22"/>
          <w:szCs w:val="22"/>
        </w:rPr>
        <w:t>pkt</w:t>
      </w:r>
      <w:proofErr w:type="spellEnd"/>
      <w:r w:rsidRPr="00CA7EE5">
        <w:rPr>
          <w:rFonts w:ascii="Calibri" w:hAnsi="Calibri"/>
          <w:sz w:val="22"/>
          <w:szCs w:val="22"/>
        </w:rPr>
        <w:t xml:space="preserve"> 1 i 2; </w:t>
      </w:r>
    </w:p>
    <w:p w:rsidR="00CC224A" w:rsidRPr="00CC224A" w:rsidRDefault="00CD66DE" w:rsidP="00CC224A">
      <w:pPr>
        <w:numPr>
          <w:ilvl w:val="0"/>
          <w:numId w:val="1"/>
        </w:numPr>
        <w:tabs>
          <w:tab w:val="right" w:pos="0"/>
          <w:tab w:val="left" w:pos="240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lastRenderedPageBreak/>
        <w:t xml:space="preserve"> nie wnieśli wadium do upływu terminu składania ofert, na przedłużony okres związania ofertą lub w terminie, o którym mowa w art. 46 ust. 3, albo nie zgodzi się na przedłużenie okresu związania ofertą.</w:t>
      </w:r>
    </w:p>
    <w:p w:rsidR="00CD66DE" w:rsidRPr="00CA7EE5" w:rsidRDefault="00CD66DE" w:rsidP="00CC224A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 xml:space="preserve">złożyli nieprawdziwe informacje mające wpływ lub mogące mieć wpływ na wynik prowadzonego postępowania. </w:t>
      </w:r>
    </w:p>
    <w:p w:rsidR="00CD66DE" w:rsidRPr="00CA7EE5" w:rsidRDefault="00CD66DE" w:rsidP="00CC224A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>nie wykazali spełniania warunków udziału w postępowaniu.</w:t>
      </w:r>
    </w:p>
    <w:p w:rsidR="00CD66DE" w:rsidRDefault="00CD66DE" w:rsidP="00CC224A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CA7EE5">
        <w:rPr>
          <w:rFonts w:ascii="Calibri" w:hAnsi="Calibri"/>
          <w:sz w:val="22"/>
          <w:szCs w:val="22"/>
        </w:rPr>
        <w:t xml:space="preserve">należąc do tej samej grupy kapitałowej, w rozumieniu ustawy z dnia 16 lutego 2007r o ochronie konkurencji i konsumentów (Dz. U. Nr 50, poz. 331, z </w:t>
      </w:r>
      <w:proofErr w:type="spellStart"/>
      <w:r w:rsidRPr="00CA7EE5">
        <w:rPr>
          <w:rFonts w:ascii="Calibri" w:hAnsi="Calibri"/>
          <w:sz w:val="22"/>
          <w:szCs w:val="22"/>
        </w:rPr>
        <w:t>późn</w:t>
      </w:r>
      <w:proofErr w:type="spellEnd"/>
      <w:r w:rsidRPr="00CA7EE5">
        <w:rPr>
          <w:rFonts w:ascii="Calibri" w:hAnsi="Calibri"/>
          <w:sz w:val="22"/>
          <w:szCs w:val="22"/>
        </w:rPr>
        <w:t>. zm.) złożyli odrębne oferty lub wnioski o dopuszczenie do udziału w tym samym postępowaniu, chyba, że wykażą, że istniejące między nimi powiązania nie prowadzą do zachwiania uczciwej konkurencji pomiędzy wykonawcami w postępowaniu o udzielenie zamówienia.</w:t>
      </w:r>
    </w:p>
    <w:p w:rsidR="00346676" w:rsidRPr="00346676" w:rsidRDefault="00346676" w:rsidP="003466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6676">
        <w:rPr>
          <w:rFonts w:ascii="Times New Roman" w:hAnsi="Times New Roman" w:cs="Times New Roman"/>
          <w:sz w:val="22"/>
          <w:szCs w:val="22"/>
        </w:rPr>
        <w:t xml:space="preserve">2a.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</w:t>
      </w:r>
    </w:p>
    <w:p w:rsidR="00CD66DE" w:rsidRPr="00346676" w:rsidRDefault="00CD66DE" w:rsidP="00346676">
      <w:pPr>
        <w:rPr>
          <w:sz w:val="22"/>
          <w:szCs w:val="22"/>
        </w:rPr>
      </w:pPr>
    </w:p>
    <w:p w:rsidR="00CD66DE" w:rsidRPr="00C47829" w:rsidRDefault="00CD66DE" w:rsidP="00CD66DE">
      <w:pPr>
        <w:ind w:left="7788"/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Data i Podpis wykonawcy</w:t>
      </w:r>
    </w:p>
    <w:p w:rsidR="00CD66DE" w:rsidRPr="00C47829" w:rsidRDefault="00CD66DE" w:rsidP="00CD66DE">
      <w:pPr>
        <w:rPr>
          <w:rFonts w:ascii="Calibri" w:hAnsi="Calibri" w:cs="Arial"/>
          <w:sz w:val="22"/>
          <w:szCs w:val="22"/>
        </w:rPr>
      </w:pPr>
    </w:p>
    <w:p w:rsidR="00CD66DE" w:rsidRPr="00C47829" w:rsidRDefault="00CD66DE" w:rsidP="00CD66DE">
      <w:pPr>
        <w:ind w:left="5664" w:firstLine="708"/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sz w:val="22"/>
          <w:szCs w:val="22"/>
        </w:rPr>
        <w:t>*</w:t>
      </w:r>
      <w:r w:rsidRPr="00C47829">
        <w:rPr>
          <w:rFonts w:ascii="Calibri" w:hAnsi="Calibri" w:cs="Arial"/>
          <w:i/>
          <w:iCs/>
          <w:sz w:val="22"/>
          <w:szCs w:val="22"/>
        </w:rPr>
        <w:t>niepotrzebne skreślić</w:t>
      </w:r>
    </w:p>
    <w:p w:rsidR="00CD66DE" w:rsidRPr="00C47829" w:rsidRDefault="00CD66DE" w:rsidP="00CD66DE">
      <w:pPr>
        <w:ind w:left="7788"/>
        <w:rPr>
          <w:rFonts w:ascii="Calibri" w:hAnsi="Calibri" w:cs="Arial"/>
          <w:sz w:val="22"/>
          <w:szCs w:val="22"/>
        </w:rPr>
      </w:pPr>
    </w:p>
    <w:p w:rsidR="00CD66DE" w:rsidRDefault="00CD66DE"/>
    <w:sectPr w:rsidR="00CD66DE" w:rsidSect="004C3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A7" w:rsidRDefault="008815A7" w:rsidP="00CD66DE">
      <w:r>
        <w:separator/>
      </w:r>
    </w:p>
  </w:endnote>
  <w:endnote w:type="continuationSeparator" w:id="0">
    <w:p w:rsidR="008815A7" w:rsidRDefault="008815A7" w:rsidP="00CD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542"/>
      <w:docPartObj>
        <w:docPartGallery w:val="Page Numbers (Bottom of Page)"/>
        <w:docPartUnique/>
      </w:docPartObj>
    </w:sdtPr>
    <w:sdtContent>
      <w:p w:rsidR="00CD66DE" w:rsidRDefault="00ED5BFF">
        <w:pPr>
          <w:pStyle w:val="Stopka"/>
          <w:jc w:val="right"/>
        </w:pPr>
        <w:fldSimple w:instr=" PAGE   \* MERGEFORMAT ">
          <w:r w:rsidR="00F76412">
            <w:rPr>
              <w:noProof/>
            </w:rPr>
            <w:t>1</w:t>
          </w:r>
        </w:fldSimple>
      </w:p>
    </w:sdtContent>
  </w:sdt>
  <w:p w:rsidR="00CD66DE" w:rsidRDefault="00CD6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A7" w:rsidRDefault="008815A7" w:rsidP="00CD66DE">
      <w:r>
        <w:separator/>
      </w:r>
    </w:p>
  </w:footnote>
  <w:footnote w:type="continuationSeparator" w:id="0">
    <w:p w:rsidR="008815A7" w:rsidRDefault="008815A7" w:rsidP="00CD6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57A1"/>
    <w:rsid w:val="002F2F7C"/>
    <w:rsid w:val="00327E7C"/>
    <w:rsid w:val="00346676"/>
    <w:rsid w:val="00426601"/>
    <w:rsid w:val="00490DF0"/>
    <w:rsid w:val="004C30EA"/>
    <w:rsid w:val="00524FB3"/>
    <w:rsid w:val="00531C0C"/>
    <w:rsid w:val="005C5854"/>
    <w:rsid w:val="005E242C"/>
    <w:rsid w:val="006B29D7"/>
    <w:rsid w:val="00711E9F"/>
    <w:rsid w:val="0076796D"/>
    <w:rsid w:val="007F5418"/>
    <w:rsid w:val="008243CC"/>
    <w:rsid w:val="00860772"/>
    <w:rsid w:val="00861342"/>
    <w:rsid w:val="008815A7"/>
    <w:rsid w:val="008B1BD1"/>
    <w:rsid w:val="008B598F"/>
    <w:rsid w:val="00934AE1"/>
    <w:rsid w:val="00B10F38"/>
    <w:rsid w:val="00B56448"/>
    <w:rsid w:val="00B734DE"/>
    <w:rsid w:val="00BA6A6C"/>
    <w:rsid w:val="00BE57BD"/>
    <w:rsid w:val="00C033AC"/>
    <w:rsid w:val="00CC224A"/>
    <w:rsid w:val="00CD66DE"/>
    <w:rsid w:val="00DA1055"/>
    <w:rsid w:val="00ED5BFF"/>
    <w:rsid w:val="00EF548F"/>
    <w:rsid w:val="00F419B6"/>
    <w:rsid w:val="00F53E2E"/>
    <w:rsid w:val="00F7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dcterms:created xsi:type="dcterms:W3CDTF">2015-08-26T09:19:00Z</dcterms:created>
  <dcterms:modified xsi:type="dcterms:W3CDTF">2015-08-26T09:19:00Z</dcterms:modified>
</cp:coreProperties>
</file>