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EE97" w14:textId="127B43D6" w:rsidR="00205CA0" w:rsidRPr="00BE3175" w:rsidRDefault="003A1813" w:rsidP="00BF2E7C">
      <w:pPr>
        <w:spacing w:after="0"/>
        <w:ind w:hanging="1"/>
        <w:jc w:val="right"/>
        <w:rPr>
          <w:rFonts w:asciiTheme="majorHAnsi" w:hAnsiTheme="majorHAnsi" w:cstheme="majorHAnsi"/>
          <w:b/>
          <w:bCs/>
          <w:iCs/>
        </w:rPr>
      </w:pPr>
      <w:r w:rsidRPr="00BE3175">
        <w:rPr>
          <w:rFonts w:asciiTheme="majorHAnsi" w:hAnsiTheme="majorHAnsi" w:cstheme="majorHAnsi"/>
          <w:b/>
          <w:bCs/>
          <w:iCs/>
        </w:rPr>
        <w:t>Załącznik</w:t>
      </w:r>
      <w:r w:rsidR="00205CA0" w:rsidRPr="00BE3175">
        <w:rPr>
          <w:rFonts w:asciiTheme="majorHAnsi" w:hAnsiTheme="majorHAnsi" w:cstheme="majorHAnsi"/>
          <w:b/>
          <w:bCs/>
          <w:iCs/>
        </w:rPr>
        <w:t xml:space="preserve"> nr </w:t>
      </w:r>
      <w:r w:rsidR="00F9422B">
        <w:rPr>
          <w:rFonts w:asciiTheme="majorHAnsi" w:hAnsiTheme="majorHAnsi" w:cstheme="majorHAnsi"/>
          <w:b/>
          <w:bCs/>
          <w:iCs/>
        </w:rPr>
        <w:t>4</w:t>
      </w:r>
      <w:r w:rsidR="00205CA0" w:rsidRPr="00BE3175">
        <w:rPr>
          <w:rFonts w:asciiTheme="majorHAnsi" w:hAnsiTheme="majorHAnsi" w:cstheme="majorHAnsi"/>
          <w:b/>
          <w:bCs/>
          <w:iCs/>
        </w:rPr>
        <w:t xml:space="preserve"> do SWZ</w:t>
      </w:r>
    </w:p>
    <w:p w14:paraId="4CBDC04A" w14:textId="2C2E1273" w:rsidR="00205CA0" w:rsidRPr="003A1813" w:rsidRDefault="00205CA0" w:rsidP="00205CA0">
      <w:pPr>
        <w:spacing w:after="0" w:line="276" w:lineRule="auto"/>
        <w:ind w:hanging="1"/>
        <w:rPr>
          <w:rFonts w:asciiTheme="majorHAnsi" w:hAnsiTheme="majorHAnsi" w:cstheme="majorHAnsi"/>
          <w:b/>
          <w:sz w:val="24"/>
          <w:szCs w:val="24"/>
        </w:rPr>
      </w:pPr>
      <w:r w:rsidRPr="003A1813">
        <w:rPr>
          <w:rFonts w:asciiTheme="majorHAnsi" w:hAnsiTheme="majorHAnsi" w:cstheme="majorHAnsi"/>
          <w:sz w:val="24"/>
        </w:rPr>
        <w:t>Znak sprawy:</w:t>
      </w:r>
      <w:r w:rsidRPr="003A181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F5CAD" w:rsidRPr="007D75F7">
        <w:rPr>
          <w:rFonts w:ascii="Calibri Light" w:eastAsia="Calibri" w:hAnsi="Calibri Light" w:cs="Calibri Light"/>
          <w:b/>
        </w:rPr>
        <w:t>MJM-ZP.26-1/R</w:t>
      </w:r>
      <w:r w:rsidR="00885A41">
        <w:rPr>
          <w:rFonts w:ascii="Calibri Light" w:eastAsia="Calibri" w:hAnsi="Calibri Light" w:cs="Calibri Light"/>
          <w:b/>
        </w:rPr>
        <w:t>b</w:t>
      </w:r>
      <w:r w:rsidR="001F5CAD" w:rsidRPr="007D75F7">
        <w:rPr>
          <w:rFonts w:ascii="Calibri Light" w:eastAsia="Calibri" w:hAnsi="Calibri Light" w:cs="Calibri Light"/>
          <w:b/>
        </w:rPr>
        <w:t>/2021</w:t>
      </w:r>
      <w:r w:rsidRPr="003A1813">
        <w:rPr>
          <w:rFonts w:asciiTheme="majorHAnsi" w:hAnsiTheme="majorHAnsi" w:cstheme="majorHAnsi"/>
          <w:b/>
          <w:sz w:val="24"/>
          <w:szCs w:val="24"/>
        </w:rPr>
        <w:tab/>
      </w:r>
      <w:r w:rsidRPr="003A1813">
        <w:rPr>
          <w:rFonts w:asciiTheme="majorHAnsi" w:hAnsiTheme="majorHAnsi" w:cstheme="majorHAnsi"/>
          <w:b/>
          <w:sz w:val="24"/>
          <w:szCs w:val="24"/>
        </w:rPr>
        <w:tab/>
      </w:r>
      <w:r w:rsidRPr="003A1813">
        <w:rPr>
          <w:rFonts w:asciiTheme="majorHAnsi" w:hAnsiTheme="majorHAnsi" w:cstheme="majorHAnsi"/>
          <w:b/>
          <w:sz w:val="24"/>
          <w:szCs w:val="24"/>
        </w:rPr>
        <w:tab/>
      </w:r>
      <w:r w:rsidRPr="003A1813">
        <w:rPr>
          <w:rFonts w:asciiTheme="majorHAnsi" w:hAnsiTheme="majorHAnsi" w:cstheme="majorHAnsi"/>
          <w:b/>
          <w:sz w:val="24"/>
          <w:szCs w:val="24"/>
        </w:rPr>
        <w:tab/>
      </w:r>
      <w:r w:rsidRPr="003A1813">
        <w:rPr>
          <w:rFonts w:asciiTheme="majorHAnsi" w:hAnsiTheme="majorHAnsi" w:cstheme="majorHAnsi"/>
          <w:b/>
          <w:sz w:val="24"/>
          <w:szCs w:val="24"/>
        </w:rPr>
        <w:tab/>
        <w:t xml:space="preserve"> </w:t>
      </w:r>
    </w:p>
    <w:p w14:paraId="2686C1E2" w14:textId="0DAB789C" w:rsidR="00205CA0" w:rsidRPr="003A1813" w:rsidRDefault="00205CA0" w:rsidP="003A1813">
      <w:pPr>
        <w:spacing w:after="120" w:line="276" w:lineRule="auto"/>
        <w:ind w:left="11618" w:firstLine="420"/>
        <w:rPr>
          <w:rFonts w:asciiTheme="majorHAnsi" w:hAnsiTheme="majorHAnsi" w:cstheme="majorHAnsi"/>
          <w:b/>
          <w:sz w:val="24"/>
          <w:szCs w:val="24"/>
          <w:u w:val="thick"/>
        </w:rPr>
      </w:pPr>
      <w:r w:rsidRPr="003A1813">
        <w:rPr>
          <w:rFonts w:asciiTheme="majorHAnsi" w:hAnsiTheme="majorHAnsi" w:cstheme="majorHAnsi"/>
          <w:b/>
          <w:sz w:val="24"/>
          <w:szCs w:val="24"/>
          <w:u w:val="thick"/>
        </w:rPr>
        <w:t>Zamawiający:</w:t>
      </w:r>
    </w:p>
    <w:p w14:paraId="71577A41" w14:textId="77777777" w:rsidR="001F5CAD" w:rsidRPr="007D75F7" w:rsidRDefault="001F5CAD" w:rsidP="001F5CAD">
      <w:pPr>
        <w:keepNext/>
        <w:jc w:val="right"/>
        <w:outlineLvl w:val="6"/>
        <w:rPr>
          <w:rFonts w:ascii="Calibri Light" w:hAnsi="Calibri Light" w:cs="Calibri Light"/>
          <w:b/>
          <w:bCs/>
        </w:rPr>
      </w:pPr>
      <w:r w:rsidRPr="007D75F7">
        <w:rPr>
          <w:rFonts w:ascii="Calibri Light" w:hAnsi="Calibri Light" w:cs="Calibri Light"/>
          <w:b/>
          <w:bCs/>
        </w:rPr>
        <w:t xml:space="preserve">Muzeum im. Jacka Malczewskiego </w:t>
      </w:r>
      <w:r w:rsidRPr="007D75F7">
        <w:rPr>
          <w:rFonts w:ascii="Calibri Light" w:hAnsi="Calibri Light" w:cs="Calibri Light"/>
          <w:b/>
          <w:bCs/>
        </w:rPr>
        <w:br/>
        <w:t xml:space="preserve">w Radomiu </w:t>
      </w:r>
      <w:r w:rsidRPr="007D75F7">
        <w:rPr>
          <w:rFonts w:ascii="Calibri Light" w:hAnsi="Calibri Light" w:cs="Calibri Light"/>
          <w:b/>
          <w:bCs/>
        </w:rPr>
        <w:br/>
        <w:t>Rynek 11</w:t>
      </w:r>
      <w:r w:rsidRPr="007D75F7">
        <w:rPr>
          <w:rFonts w:ascii="Calibri Light" w:hAnsi="Calibri Light" w:cs="Calibri Light"/>
          <w:b/>
          <w:bCs/>
        </w:rPr>
        <w:br/>
        <w:t xml:space="preserve">26-200 Radom                                                              </w:t>
      </w:r>
    </w:p>
    <w:p w14:paraId="189DF5A6" w14:textId="6FEB1CFF" w:rsidR="0006723A" w:rsidRPr="003A1813" w:rsidRDefault="0006723A" w:rsidP="00BF2E7C">
      <w:pPr>
        <w:spacing w:after="0" w:line="276" w:lineRule="auto"/>
        <w:ind w:left="4536" w:hanging="1"/>
        <w:jc w:val="right"/>
        <w:rPr>
          <w:rFonts w:asciiTheme="majorHAnsi" w:hAnsiTheme="majorHAnsi" w:cstheme="majorHAnsi"/>
          <w:b/>
          <w:sz w:val="24"/>
          <w:szCs w:val="24"/>
          <w:u w:val="thick"/>
        </w:rPr>
      </w:pPr>
    </w:p>
    <w:p w14:paraId="7EE5AC3B" w14:textId="77777777" w:rsidR="00A37F2B" w:rsidRPr="003A1813" w:rsidRDefault="00A37F2B" w:rsidP="00A37F2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  <w:u w:val="thick"/>
        </w:rPr>
      </w:pPr>
      <w:r w:rsidRPr="003A1813">
        <w:rPr>
          <w:rFonts w:asciiTheme="majorHAnsi" w:hAnsiTheme="majorHAnsi" w:cstheme="majorHAnsi"/>
          <w:b/>
          <w:sz w:val="24"/>
          <w:szCs w:val="24"/>
          <w:u w:val="thick"/>
        </w:rPr>
        <w:t>Wykonawca:</w:t>
      </w:r>
    </w:p>
    <w:p w14:paraId="4C0D45D9" w14:textId="77777777" w:rsidR="00A37F2B" w:rsidRPr="003A1813" w:rsidRDefault="00A37F2B" w:rsidP="00A37F2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343D7DC2" w14:textId="77777777" w:rsidR="00A37F2B" w:rsidRPr="003A1813" w:rsidRDefault="00A37F2B" w:rsidP="00A37F2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360E52D8" w14:textId="77777777" w:rsidR="00A37F2B" w:rsidRPr="003A1813" w:rsidRDefault="00A37F2B" w:rsidP="00A37F2B">
      <w:pPr>
        <w:spacing w:after="0" w:line="276" w:lineRule="auto"/>
        <w:ind w:right="5954"/>
        <w:rPr>
          <w:rFonts w:asciiTheme="majorHAnsi" w:hAnsiTheme="majorHAnsi" w:cstheme="majorHAnsi"/>
          <w:sz w:val="18"/>
          <w:szCs w:val="18"/>
        </w:rPr>
      </w:pPr>
      <w:r w:rsidRPr="003A1813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</w:t>
      </w:r>
    </w:p>
    <w:p w14:paraId="5E8CFA5D" w14:textId="77777777" w:rsidR="00A37F2B" w:rsidRPr="003A1813" w:rsidRDefault="00C74D2A" w:rsidP="00914390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3A1813">
        <w:rPr>
          <w:rFonts w:asciiTheme="majorHAnsi" w:hAnsiTheme="majorHAnsi" w:cstheme="majorHAnsi"/>
          <w:i/>
          <w:sz w:val="20"/>
          <w:szCs w:val="20"/>
        </w:rPr>
        <w:t xml:space="preserve">       </w:t>
      </w:r>
      <w:r w:rsidR="00A37F2B" w:rsidRPr="003A1813">
        <w:rPr>
          <w:rFonts w:asciiTheme="majorHAnsi" w:hAnsiTheme="majorHAnsi" w:cstheme="majorHAnsi"/>
          <w:i/>
          <w:sz w:val="20"/>
          <w:szCs w:val="20"/>
        </w:rPr>
        <w:t xml:space="preserve">   nazwa i  adres wykonawcy</w:t>
      </w:r>
    </w:p>
    <w:p w14:paraId="616DB014" w14:textId="77777777" w:rsidR="00A17579" w:rsidRPr="003A1813" w:rsidRDefault="00A17579" w:rsidP="00A175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</w:p>
    <w:p w14:paraId="4808D77E" w14:textId="62366E56" w:rsidR="00A17579" w:rsidRPr="003A1813" w:rsidRDefault="00A17579" w:rsidP="00A175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theme="majorHAnsi"/>
          <w:b/>
          <w:iCs/>
          <w:sz w:val="24"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b/>
          <w:iCs/>
          <w:sz w:val="24"/>
          <w:szCs w:val="24"/>
          <w:lang w:eastAsia="pl-PL"/>
        </w:rPr>
        <w:t>WYKAZ OSÓB, KTÓRE</w:t>
      </w:r>
      <w:r w:rsidR="003A1813" w:rsidRPr="003A1813">
        <w:rPr>
          <w:rFonts w:asciiTheme="majorHAnsi" w:eastAsia="Times New Roman" w:hAnsiTheme="majorHAnsi" w:cstheme="majorHAnsi"/>
          <w:b/>
          <w:iCs/>
          <w:sz w:val="24"/>
          <w:szCs w:val="24"/>
          <w:lang w:eastAsia="pl-PL"/>
        </w:rPr>
        <w:t xml:space="preserve"> BĘDĄ SKIEROWANE DO REALIZACJI </w:t>
      </w:r>
      <w:r w:rsidRPr="003A1813">
        <w:rPr>
          <w:rFonts w:asciiTheme="majorHAnsi" w:eastAsia="Times New Roman" w:hAnsiTheme="majorHAnsi" w:cstheme="majorHAnsi"/>
          <w:b/>
          <w:iCs/>
          <w:sz w:val="24"/>
          <w:szCs w:val="24"/>
          <w:lang w:eastAsia="pl-PL"/>
        </w:rPr>
        <w:t xml:space="preserve">ZAMÓWIENIA </w:t>
      </w:r>
    </w:p>
    <w:p w14:paraId="2827CD15" w14:textId="74539960" w:rsidR="00A17579" w:rsidRPr="00F9422B" w:rsidRDefault="00A17579" w:rsidP="00F9422B">
      <w:pPr>
        <w:spacing w:after="120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 xml:space="preserve">dotyczy postępowania o udzielenie zamówienia publicznego na: </w:t>
      </w:r>
      <w:r w:rsidR="001F5CAD" w:rsidRPr="00ED700A">
        <w:rPr>
          <w:rFonts w:asciiTheme="majorHAnsi" w:eastAsia="Times New Roman" w:hAnsiTheme="majorHAnsi" w:cs="Calibri"/>
        </w:rPr>
        <w:t>Przebudow</w:t>
      </w:r>
      <w:r w:rsidR="001F5CAD">
        <w:rPr>
          <w:rFonts w:asciiTheme="majorHAnsi" w:eastAsia="Times New Roman" w:hAnsiTheme="majorHAnsi" w:cs="Calibri"/>
        </w:rPr>
        <w:t>ę</w:t>
      </w:r>
      <w:r w:rsidR="001F5CAD" w:rsidRPr="00ED700A">
        <w:rPr>
          <w:rFonts w:asciiTheme="majorHAnsi" w:eastAsia="Times New Roman" w:hAnsiTheme="majorHAnsi" w:cs="Calibri"/>
        </w:rPr>
        <w:t xml:space="preserve"> zewnętrznej kanalizacji sanitarnej, deszczowej</w:t>
      </w:r>
      <w:r w:rsidR="001F5CAD">
        <w:rPr>
          <w:rFonts w:asciiTheme="majorHAnsi" w:eastAsia="Times New Roman" w:hAnsiTheme="majorHAnsi" w:cs="Calibri"/>
        </w:rPr>
        <w:t xml:space="preserve"> </w:t>
      </w:r>
      <w:r w:rsidR="001F5CAD" w:rsidRPr="00ED700A">
        <w:rPr>
          <w:rFonts w:asciiTheme="majorHAnsi" w:eastAsia="Times New Roman" w:hAnsiTheme="majorHAnsi" w:cs="Calibri"/>
        </w:rPr>
        <w:t>oraz instalacji c.o. w obrębie dziedzińca Muzeum</w:t>
      </w:r>
      <w:r w:rsidR="001F5CAD">
        <w:rPr>
          <w:rFonts w:asciiTheme="majorHAnsi" w:eastAsia="Times New Roman" w:hAnsiTheme="majorHAnsi" w:cs="Calibri"/>
        </w:rPr>
        <w:t xml:space="preserve"> </w:t>
      </w:r>
      <w:r w:rsidR="001F5CAD" w:rsidRPr="00ED700A">
        <w:rPr>
          <w:rFonts w:asciiTheme="majorHAnsi" w:eastAsia="Times New Roman" w:hAnsiTheme="majorHAnsi" w:cs="Calibri"/>
        </w:rPr>
        <w:t>im. Jacka Malczewskiego w Radomiu</w:t>
      </w:r>
    </w:p>
    <w:p w14:paraId="19F36810" w14:textId="77777777" w:rsidR="00A17579" w:rsidRPr="003A1813" w:rsidRDefault="00A17579" w:rsidP="00A17579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</w:p>
    <w:tbl>
      <w:tblPr>
        <w:tblpPr w:leftFromText="141" w:rightFromText="141" w:bottomFromText="200" w:vertAnchor="text" w:horzAnchor="margin" w:tblpY="130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264"/>
        <w:gridCol w:w="2834"/>
        <w:gridCol w:w="4640"/>
        <w:gridCol w:w="4047"/>
      </w:tblGrid>
      <w:tr w:rsidR="00F9422B" w:rsidRPr="003A1813" w14:paraId="400E323E" w14:textId="77777777" w:rsidTr="00F9422B">
        <w:trPr>
          <w:trHeight w:val="1709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197" w14:textId="77777777" w:rsidR="00F9422B" w:rsidRPr="003A1813" w:rsidRDefault="00F9422B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</w:p>
          <w:p w14:paraId="593A2509" w14:textId="77777777" w:rsidR="00F9422B" w:rsidRPr="003A1813" w:rsidRDefault="00F9422B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B98A" w14:textId="367E66D9" w:rsidR="00F9422B" w:rsidRPr="003A1813" w:rsidRDefault="00F9422B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Funkcja w realizacji zamówienia zgodnie z warunkiem udziału w postępowaniu</w:t>
            </w: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  <w:highlight w:val="cyan"/>
              </w:rPr>
              <w:t xml:space="preserve"> </w:t>
            </w: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B2DC" w14:textId="77777777" w:rsidR="00F9422B" w:rsidRPr="003A1813" w:rsidRDefault="00F9422B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71D172" w14:textId="0AAB4D40" w:rsidR="001F5CAD" w:rsidRDefault="00F9422B" w:rsidP="001F5CAD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informacje potwierdzające spełnienie warunków określonych w swz</w:t>
            </w:r>
            <w:r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 </w:t>
            </w:r>
            <w:r w:rsidR="001F5CAD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:</w:t>
            </w:r>
            <w:r w:rsidR="001F5CAD" w:rsidRPr="001D355C"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7587F692" w14:textId="19EFC231" w:rsidR="001F5CAD" w:rsidRPr="001D355C" w:rsidRDefault="001F5CAD" w:rsidP="001F5CAD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Rodzaj </w:t>
            </w:r>
            <w:r w:rsidRPr="001D355C">
              <w:rPr>
                <w:rFonts w:eastAsia="Calibri"/>
                <w:b/>
                <w:bCs/>
                <w:smallCaps/>
                <w:sz w:val="20"/>
                <w:szCs w:val="20"/>
              </w:rPr>
              <w:t>Uprawnień budowlanych</w:t>
            </w:r>
          </w:p>
          <w:p w14:paraId="1A4F5F97" w14:textId="7C0B27EF" w:rsidR="00F9422B" w:rsidRPr="003A1813" w:rsidRDefault="001F5CAD" w:rsidP="001F5CA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1D355C">
              <w:rPr>
                <w:rFonts w:eastAsia="Calibri"/>
                <w:b/>
                <w:bCs/>
                <w:smallCaps/>
                <w:sz w:val="20"/>
                <w:szCs w:val="20"/>
              </w:rPr>
              <w:t>Numer Uprawnień budowlanych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EA23" w14:textId="77777777" w:rsidR="00F9422B" w:rsidRPr="003A1813" w:rsidRDefault="00F9422B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informacja o podstawie do dysponowania wskazanymi osobami</w:t>
            </w:r>
          </w:p>
          <w:p w14:paraId="5AAD2917" w14:textId="0C759DC2" w:rsidR="00F9422B" w:rsidRPr="003A1813" w:rsidRDefault="00F9422B" w:rsidP="00F93F8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(należy odpowiednio zaznaczyć dysponowanie bezpośrednie/pośrednie oraz wpisać formę współpracy, np. umowa o pracę, Umowa cywilnoprawna (np. umowa zlecenie, umowa </w:t>
            </w: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br/>
              <w:t>o dzieło) itp.)</w:t>
            </w:r>
          </w:p>
        </w:tc>
      </w:tr>
      <w:tr w:rsidR="00F9422B" w:rsidRPr="003A1813" w14:paraId="3E527FF8" w14:textId="77777777" w:rsidTr="00F9422B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4919" w14:textId="77777777" w:rsidR="00F9422B" w:rsidRPr="003A1813" w:rsidRDefault="00F9422B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50BA" w14:textId="4FE5CB11" w:rsidR="00F9422B" w:rsidRPr="003A1813" w:rsidRDefault="001F5CAD" w:rsidP="00A1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 xml:space="preserve">Osoba posiadająca </w:t>
            </w:r>
            <w:r w:rsidRPr="001F5CAD">
              <w:rPr>
                <w:rFonts w:asciiTheme="majorHAnsi" w:eastAsia="Arial Unicode MS" w:hAnsiTheme="majorHAnsi" w:cstheme="majorHAnsi"/>
              </w:rPr>
              <w:t xml:space="preserve">uprawnienia do kierowania robotami budowlanymi przy zabytkach nieruchomych wpisanych do rejestru zabytków tj. </w:t>
            </w:r>
            <w:r w:rsidRPr="001F5CAD">
              <w:rPr>
                <w:rFonts w:asciiTheme="majorHAnsi" w:eastAsia="Arial Unicode MS" w:hAnsiTheme="majorHAnsi" w:cstheme="majorHAnsi"/>
              </w:rPr>
              <w:lastRenderedPageBreak/>
              <w:t>posiada</w:t>
            </w:r>
            <w:r>
              <w:rPr>
                <w:rFonts w:asciiTheme="majorHAnsi" w:eastAsia="Arial Unicode MS" w:hAnsiTheme="majorHAnsi" w:cstheme="majorHAnsi"/>
              </w:rPr>
              <w:t>jąca</w:t>
            </w:r>
            <w:r w:rsidRPr="001F5CAD">
              <w:rPr>
                <w:rFonts w:asciiTheme="majorHAnsi" w:eastAsia="Arial Unicode MS" w:hAnsiTheme="majorHAnsi" w:cstheme="majorHAnsi"/>
              </w:rPr>
              <w:t xml:space="preserve"> kwalifikacje, o których mowa w art. 37c Ustawy z dnia 23 lipca o ochronie zabytków i opiece nad zabytkami (tekst jednolity: Dz. U. z 2020 r. poz. 282 z póź. zm.),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0CD" w14:textId="77777777" w:rsidR="00F9422B" w:rsidRPr="003A1813" w:rsidRDefault="00F9422B" w:rsidP="00A146E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BC1" w14:textId="77777777" w:rsidR="00F9422B" w:rsidRPr="003A1813" w:rsidRDefault="00F9422B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7AB9" w14:textId="77777777" w:rsidR="00F9422B" w:rsidRPr="003A1813" w:rsidRDefault="00F9422B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pośrednie*</w:t>
            </w:r>
          </w:p>
          <w:p w14:paraId="150CDC5B" w14:textId="77777777" w:rsidR="00F9422B" w:rsidRPr="003A1813" w:rsidRDefault="00F9422B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296E5E09" w14:textId="77777777" w:rsidR="00F9422B" w:rsidRPr="003A1813" w:rsidRDefault="00F9422B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  <w:p w14:paraId="0A1A43FB" w14:textId="77777777" w:rsidR="00F9422B" w:rsidRPr="003A1813" w:rsidRDefault="00F9422B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bezpośrednie**</w:t>
            </w:r>
          </w:p>
          <w:p w14:paraId="2CAEBD51" w14:textId="77777777" w:rsidR="00F9422B" w:rsidRPr="003A1813" w:rsidRDefault="00F9422B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lastRenderedPageBreak/>
              <w:t>……………………………………………….</w:t>
            </w:r>
          </w:p>
          <w:p w14:paraId="46A18AB1" w14:textId="77777777" w:rsidR="00F9422B" w:rsidRPr="003A1813" w:rsidRDefault="00F9422B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F9422B" w:rsidRPr="003A1813" w14:paraId="7BE2C336" w14:textId="77777777" w:rsidTr="00F9422B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47F" w14:textId="77777777" w:rsidR="00F9422B" w:rsidRPr="003A1813" w:rsidRDefault="00F9422B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lastRenderedPageBreak/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504F" w14:textId="548F3D06" w:rsidR="00F9422B" w:rsidRPr="003A1813" w:rsidRDefault="001F5CAD" w:rsidP="00A1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1F5CAD">
              <w:rPr>
                <w:rFonts w:asciiTheme="majorHAnsi" w:eastAsia="Arial Unicode MS" w:hAnsiTheme="majorHAnsi" w:cstheme="majorHAnsi"/>
              </w:rPr>
              <w:t xml:space="preserve">Osoba posiadająca uprawnienia do kierowania robotami budowlanymi w specjalności instalacyjnej w zakresie sieci, instalacji i urządzeń cieplnych, wentylacyjnych, gazowych, wodociągowych </w:t>
            </w:r>
            <w:r w:rsidRPr="001F5CAD">
              <w:rPr>
                <w:rFonts w:asciiTheme="majorHAnsi" w:eastAsia="Arial Unicode MS" w:hAnsiTheme="majorHAnsi" w:cstheme="majorHAnsi"/>
              </w:rPr>
              <w:br/>
              <w:t>i kanalizacyjnych bez ograniczeń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D06D" w14:textId="77777777" w:rsidR="00F9422B" w:rsidRPr="003A1813" w:rsidRDefault="00F9422B" w:rsidP="00A146E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32D" w14:textId="77777777" w:rsidR="00F9422B" w:rsidRPr="003A1813" w:rsidRDefault="00F9422B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FCB" w14:textId="77777777" w:rsidR="00F9422B" w:rsidRPr="003A1813" w:rsidRDefault="00F9422B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pośrednie*</w:t>
            </w:r>
          </w:p>
          <w:p w14:paraId="1C5BCC4D" w14:textId="77777777" w:rsidR="00F9422B" w:rsidRPr="003A1813" w:rsidRDefault="00F9422B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08B95961" w14:textId="77777777" w:rsidR="00F9422B" w:rsidRPr="003A1813" w:rsidRDefault="00F9422B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  <w:p w14:paraId="49A68294" w14:textId="77777777" w:rsidR="00F9422B" w:rsidRPr="003A1813" w:rsidRDefault="00F9422B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bezpośrednie**</w:t>
            </w:r>
          </w:p>
          <w:p w14:paraId="13EC4547" w14:textId="77777777" w:rsidR="00F9422B" w:rsidRPr="003A1813" w:rsidRDefault="00F9422B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6A2A82A4" w14:textId="77777777" w:rsidR="00F9422B" w:rsidRPr="003A1813" w:rsidRDefault="00F9422B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571A018B" w14:textId="77777777" w:rsidR="00A17579" w:rsidRPr="003A1813" w:rsidRDefault="00A17579" w:rsidP="00A17579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</w:p>
    <w:p w14:paraId="1BBA1E4B" w14:textId="77777777" w:rsidR="00A17579" w:rsidRPr="003A1813" w:rsidRDefault="00A17579" w:rsidP="00A17579">
      <w:pPr>
        <w:autoSpaceDE w:val="0"/>
        <w:autoSpaceDN w:val="0"/>
        <w:adjustRightInd w:val="0"/>
        <w:spacing w:after="20" w:line="264" w:lineRule="auto"/>
        <w:jc w:val="both"/>
        <w:rPr>
          <w:rFonts w:asciiTheme="majorHAnsi" w:eastAsia="Times New Roman" w:hAnsiTheme="majorHAnsi" w:cstheme="majorHAnsi"/>
          <w:iCs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Cs w:val="24"/>
          <w:lang w:eastAsia="pl-PL"/>
        </w:rPr>
        <w:t>UWAGA:</w:t>
      </w:r>
    </w:p>
    <w:p w14:paraId="4E28F332" w14:textId="781BA849" w:rsidR="00A17579" w:rsidRPr="003A1813" w:rsidRDefault="00A17579" w:rsidP="00A17579">
      <w:pPr>
        <w:numPr>
          <w:ilvl w:val="0"/>
          <w:numId w:val="15"/>
        </w:numPr>
        <w:suppressAutoHyphens/>
        <w:spacing w:after="120" w:line="264" w:lineRule="auto"/>
        <w:contextualSpacing/>
        <w:jc w:val="both"/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Z informacji zamieszczonych w wykazie musi jednoznacznie wynikać, że Wykonawca spełnia warunki udziału w postępowaniu określone w Rozdziale V</w:t>
      </w:r>
      <w:r w:rsidR="001F5CAD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I</w:t>
      </w:r>
      <w:r w:rsidR="00F9422B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I</w:t>
      </w: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 SWZ.</w:t>
      </w:r>
    </w:p>
    <w:p w14:paraId="140697BD" w14:textId="1D279491" w:rsidR="00A17579" w:rsidRPr="003A1813" w:rsidRDefault="00A17579" w:rsidP="00A175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Jeżeli Wykonawca polega na zasobach innego pod</w:t>
      </w:r>
      <w:r w:rsidR="00EA5280"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miotu, </w:t>
      </w: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należy wpisać TAK oraz załączyć do oferty zobowiązanie tego podmiotu do oddania mu do dyspozycji niezbędnych zasobów na potrzeby realizacji zamówienia. Ze zobowiązania powinno wyraźnie wynikać: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</w:t>
      </w:r>
    </w:p>
    <w:p w14:paraId="5BF7E794" w14:textId="77777777" w:rsidR="00A17579" w:rsidRPr="003A1813" w:rsidRDefault="00A17579" w:rsidP="00A17579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Należy użyć określeń wskazujących na stosunek prawny podstawy dysponowania, np. gdy zaznaczono w poprzedniej kolumnie NIE to: zasoby własne, natomiast gdy zaznaczono TAK to: „zobowiązanie innego podmiotu”. </w:t>
      </w:r>
    </w:p>
    <w:p w14:paraId="507C0244" w14:textId="77777777" w:rsidR="00D35B05" w:rsidRPr="003A181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</w:pPr>
    </w:p>
    <w:p w14:paraId="06E14CEE" w14:textId="75DFF7B0" w:rsidR="008D1D65" w:rsidRPr="003A1813" w:rsidRDefault="00A37F2B" w:rsidP="008D1D65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...........................................</w:t>
      </w:r>
      <w:r w:rsidRPr="003A1813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ab/>
      </w:r>
      <w:r w:rsidRPr="003A1813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ab/>
      </w:r>
      <w:r w:rsidRPr="003A1813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ab/>
      </w:r>
      <w:r w:rsidR="008D1D65" w:rsidRPr="003A1813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1963EAB9" w14:textId="120737F9" w:rsidR="00A37F2B" w:rsidRPr="003A1813" w:rsidRDefault="00A37F2B" w:rsidP="008D1D65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     Miejscowość, data</w:t>
      </w:r>
      <w:r w:rsidR="008D1D65"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          </w:t>
      </w: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ab/>
      </w: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ab/>
      </w: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ab/>
      </w:r>
      <w:r w:rsidR="008D1D65"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</w:t>
      </w:r>
    </w:p>
    <w:p w14:paraId="29308B02" w14:textId="46C605FD" w:rsidR="00A37F2B" w:rsidRPr="003A1813" w:rsidRDefault="00A37F2B" w:rsidP="008D1D65">
      <w:pPr>
        <w:tabs>
          <w:tab w:val="left" w:pos="5245"/>
          <w:tab w:val="left" w:pos="5670"/>
        </w:tabs>
        <w:spacing w:after="0" w:line="240" w:lineRule="auto"/>
        <w:ind w:left="5670" w:firstLine="142"/>
        <w:jc w:val="right"/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</w:pPr>
    </w:p>
    <w:p w14:paraId="4651905C" w14:textId="77777777" w:rsidR="00E34540" w:rsidRPr="003A1813" w:rsidRDefault="00E34540" w:rsidP="00C141B0">
      <w:pPr>
        <w:spacing w:after="0" w:line="240" w:lineRule="auto"/>
        <w:ind w:right="34"/>
        <w:jc w:val="both"/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</w:pPr>
    </w:p>
    <w:sectPr w:rsidR="00E34540" w:rsidRPr="003A1813" w:rsidSect="00EA5280">
      <w:headerReference w:type="default" r:id="rId11"/>
      <w:footerReference w:type="default" r:id="rId12"/>
      <w:endnotePr>
        <w:numFmt w:val="decimal"/>
      </w:endnotePr>
      <w:pgSz w:w="16838" w:h="11906" w:orient="landscape"/>
      <w:pgMar w:top="1417" w:right="993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5775A" w14:textId="77777777" w:rsidR="004845AC" w:rsidRDefault="004845AC" w:rsidP="0038231F">
      <w:pPr>
        <w:spacing w:after="0" w:line="240" w:lineRule="auto"/>
      </w:pPr>
      <w:r>
        <w:separator/>
      </w:r>
    </w:p>
  </w:endnote>
  <w:endnote w:type="continuationSeparator" w:id="0">
    <w:p w14:paraId="12F2170E" w14:textId="77777777" w:rsidR="004845AC" w:rsidRDefault="004845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Calibri" w:hAnsi="Times New Roman" w:cs="Times New Roman"/>
        <w:i/>
        <w:sz w:val="20"/>
        <w:szCs w:val="20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79AF41DD" w14:textId="44CBB7C9" w:rsidR="00205CA0" w:rsidRPr="00205CA0" w:rsidRDefault="00205CA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3A1813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4972D" w14:textId="77777777" w:rsidR="004845AC" w:rsidRDefault="004845AC" w:rsidP="0038231F">
      <w:pPr>
        <w:spacing w:after="0" w:line="240" w:lineRule="auto"/>
      </w:pPr>
      <w:r>
        <w:separator/>
      </w:r>
    </w:p>
  </w:footnote>
  <w:footnote w:type="continuationSeparator" w:id="0">
    <w:p w14:paraId="7938B436" w14:textId="77777777" w:rsidR="004845AC" w:rsidRDefault="004845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DC6F6" w14:textId="330631AF" w:rsidR="00205CA0" w:rsidRDefault="00205CA0" w:rsidP="003C7B7C">
    <w:pPr>
      <w:pStyle w:val="Nagwek"/>
      <w:jc w:val="center"/>
      <w:rPr>
        <w:noProof/>
        <w:lang w:eastAsia="pl-PL"/>
      </w:rPr>
    </w:pPr>
  </w:p>
  <w:p w14:paraId="2CE69E2A" w14:textId="77777777"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783B"/>
    <w:multiLevelType w:val="hybridMultilevel"/>
    <w:tmpl w:val="60A880E6"/>
    <w:lvl w:ilvl="0" w:tplc="90BC0B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14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1523F"/>
    <w:rsid w:val="00020890"/>
    <w:rsid w:val="000377A5"/>
    <w:rsid w:val="00046DF7"/>
    <w:rsid w:val="00052BFE"/>
    <w:rsid w:val="000613EB"/>
    <w:rsid w:val="00066F3F"/>
    <w:rsid w:val="0006723A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1F5CAD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15B0"/>
    <w:rsid w:val="0027560C"/>
    <w:rsid w:val="00287BCD"/>
    <w:rsid w:val="00291911"/>
    <w:rsid w:val="002C281E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A1813"/>
    <w:rsid w:val="003B214C"/>
    <w:rsid w:val="003B295A"/>
    <w:rsid w:val="003B332F"/>
    <w:rsid w:val="003B690E"/>
    <w:rsid w:val="003C3B64"/>
    <w:rsid w:val="003C4E34"/>
    <w:rsid w:val="003C58F8"/>
    <w:rsid w:val="003C7B7C"/>
    <w:rsid w:val="003D272A"/>
    <w:rsid w:val="003D7458"/>
    <w:rsid w:val="003E1710"/>
    <w:rsid w:val="003E293B"/>
    <w:rsid w:val="003E6B5C"/>
    <w:rsid w:val="003F024C"/>
    <w:rsid w:val="004218BC"/>
    <w:rsid w:val="00434CC2"/>
    <w:rsid w:val="004457F5"/>
    <w:rsid w:val="00466838"/>
    <w:rsid w:val="00467E07"/>
    <w:rsid w:val="004724D9"/>
    <w:rsid w:val="004761C6"/>
    <w:rsid w:val="004845AC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94C7B"/>
    <w:rsid w:val="005A73FB"/>
    <w:rsid w:val="005A77E6"/>
    <w:rsid w:val="005E176A"/>
    <w:rsid w:val="005F4C5B"/>
    <w:rsid w:val="00605D5B"/>
    <w:rsid w:val="00633BC4"/>
    <w:rsid w:val="006440B0"/>
    <w:rsid w:val="0064500B"/>
    <w:rsid w:val="00650E1E"/>
    <w:rsid w:val="0067646B"/>
    <w:rsid w:val="00677C66"/>
    <w:rsid w:val="00687919"/>
    <w:rsid w:val="00692647"/>
    <w:rsid w:val="00692DF3"/>
    <w:rsid w:val="00697C04"/>
    <w:rsid w:val="006A52B6"/>
    <w:rsid w:val="006C6B50"/>
    <w:rsid w:val="006E16A6"/>
    <w:rsid w:val="006E1B2A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C6DEC"/>
    <w:rsid w:val="007E25BD"/>
    <w:rsid w:val="007E2F69"/>
    <w:rsid w:val="00804F07"/>
    <w:rsid w:val="00830AB1"/>
    <w:rsid w:val="008560CF"/>
    <w:rsid w:val="00874044"/>
    <w:rsid w:val="00875011"/>
    <w:rsid w:val="00885A41"/>
    <w:rsid w:val="00892E48"/>
    <w:rsid w:val="008A5BE7"/>
    <w:rsid w:val="008A69A3"/>
    <w:rsid w:val="008C6DF8"/>
    <w:rsid w:val="008D0487"/>
    <w:rsid w:val="008D1D65"/>
    <w:rsid w:val="008E3274"/>
    <w:rsid w:val="008F3818"/>
    <w:rsid w:val="00904303"/>
    <w:rsid w:val="009129F3"/>
    <w:rsid w:val="00914390"/>
    <w:rsid w:val="00920F98"/>
    <w:rsid w:val="00925B2C"/>
    <w:rsid w:val="009301A2"/>
    <w:rsid w:val="009375EB"/>
    <w:rsid w:val="00946769"/>
    <w:rsid w:val="009469C7"/>
    <w:rsid w:val="00956C26"/>
    <w:rsid w:val="00974684"/>
    <w:rsid w:val="00975C49"/>
    <w:rsid w:val="00991D59"/>
    <w:rsid w:val="00994BE4"/>
    <w:rsid w:val="009A397D"/>
    <w:rsid w:val="009C0C6C"/>
    <w:rsid w:val="009C0DD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17579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7F43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3175"/>
    <w:rsid w:val="00BF1F3F"/>
    <w:rsid w:val="00BF2E7C"/>
    <w:rsid w:val="00BF3FEF"/>
    <w:rsid w:val="00C00C2E"/>
    <w:rsid w:val="00C141B0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B264E"/>
    <w:rsid w:val="00DB5559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0306"/>
    <w:rsid w:val="00EA5280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0731C"/>
    <w:rsid w:val="00F2074D"/>
    <w:rsid w:val="00F30120"/>
    <w:rsid w:val="00F33AC3"/>
    <w:rsid w:val="00F365F2"/>
    <w:rsid w:val="00F54680"/>
    <w:rsid w:val="00F6524F"/>
    <w:rsid w:val="00F659EA"/>
    <w:rsid w:val="00F93F8F"/>
    <w:rsid w:val="00F9422B"/>
    <w:rsid w:val="00FA454C"/>
    <w:rsid w:val="00FB7965"/>
    <w:rsid w:val="00FC0667"/>
    <w:rsid w:val="00FC203A"/>
    <w:rsid w:val="00FD34A4"/>
    <w:rsid w:val="00FE7798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5AA6E"/>
  <w15:docId w15:val="{FE8B2803-AAC9-4BC8-946D-C7C0CB3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basedOn w:val="Domylnaczcionkaakapitu"/>
    <w:link w:val="Akapitzlist"/>
    <w:uiPriority w:val="99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80378-FC6B-4D17-B3D4-3E0BC960DC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Katarzyna Tomala</cp:lastModifiedBy>
  <cp:revision>8</cp:revision>
  <cp:lastPrinted>2017-04-20T11:43:00Z</cp:lastPrinted>
  <dcterms:created xsi:type="dcterms:W3CDTF">2020-07-08T22:34:00Z</dcterms:created>
  <dcterms:modified xsi:type="dcterms:W3CDTF">2021-02-24T16:55:00Z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